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35B7E1E" w14:textId="77777777" w:rsidR="00EA68A0" w:rsidRPr="001C48CE" w:rsidRDefault="00EA68A0" w:rsidP="004D2156">
      <w:pPr>
        <w:pStyle w:val="Title"/>
        <w:jc w:val="left"/>
        <w:rPr>
          <w:b/>
          <w:bCs/>
          <w:sz w:val="24"/>
          <w:szCs w:val="24"/>
        </w:rPr>
      </w:pPr>
      <w:bookmarkStart w:id="0" w:name="_GoBack"/>
      <w:bookmarkEnd w:id="0"/>
    </w:p>
    <w:p w14:paraId="08021526" w14:textId="77777777" w:rsidR="00EA68A0" w:rsidRPr="001C48CE" w:rsidRDefault="00EA68A0" w:rsidP="00B7638E">
      <w:pPr>
        <w:pStyle w:val="Title"/>
        <w:rPr>
          <w:b/>
          <w:bCs/>
          <w:sz w:val="24"/>
          <w:szCs w:val="24"/>
        </w:rPr>
      </w:pPr>
      <w:r w:rsidRPr="001C48CE">
        <w:rPr>
          <w:b/>
          <w:bCs/>
          <w:sz w:val="24"/>
          <w:szCs w:val="24"/>
        </w:rPr>
        <w:t xml:space="preserve">Nolikums par </w:t>
      </w:r>
      <w:r w:rsidR="00D90967" w:rsidRPr="001C48CE">
        <w:rPr>
          <w:b/>
          <w:bCs/>
          <w:sz w:val="24"/>
          <w:szCs w:val="24"/>
        </w:rPr>
        <w:t>Vidzemes Augstskolas</w:t>
      </w:r>
      <w:r w:rsidR="00A85016" w:rsidRPr="001C48CE">
        <w:rPr>
          <w:b/>
          <w:bCs/>
          <w:sz w:val="24"/>
          <w:szCs w:val="24"/>
        </w:rPr>
        <w:t xml:space="preserve"> </w:t>
      </w:r>
      <w:r w:rsidR="00743284" w:rsidRPr="001C48CE">
        <w:rPr>
          <w:b/>
          <w:bCs/>
          <w:sz w:val="24"/>
          <w:szCs w:val="24"/>
        </w:rPr>
        <w:t>S</w:t>
      </w:r>
      <w:r w:rsidR="009E3F94" w:rsidRPr="001C48CE">
        <w:rPr>
          <w:b/>
          <w:bCs/>
          <w:sz w:val="24"/>
          <w:szCs w:val="24"/>
        </w:rPr>
        <w:t xml:space="preserve">tudentu </w:t>
      </w:r>
      <w:r w:rsidR="00EB5CA5" w:rsidRPr="001C48CE">
        <w:rPr>
          <w:b/>
          <w:bCs/>
          <w:sz w:val="24"/>
          <w:szCs w:val="24"/>
        </w:rPr>
        <w:t>pētniecisko darbu</w:t>
      </w:r>
      <w:r w:rsidR="002F5AF0" w:rsidRPr="001C48CE">
        <w:rPr>
          <w:b/>
          <w:bCs/>
          <w:sz w:val="24"/>
          <w:szCs w:val="24"/>
        </w:rPr>
        <w:t xml:space="preserve"> konferenc</w:t>
      </w:r>
      <w:r w:rsidRPr="001C48CE">
        <w:rPr>
          <w:b/>
          <w:bCs/>
          <w:sz w:val="24"/>
          <w:szCs w:val="24"/>
        </w:rPr>
        <w:t>i</w:t>
      </w:r>
    </w:p>
    <w:p w14:paraId="52F21AE3" w14:textId="77777777" w:rsidR="00EA68A0" w:rsidRPr="001C48CE" w:rsidRDefault="00EA68A0" w:rsidP="00B7638E">
      <w:pPr>
        <w:pStyle w:val="BodyText"/>
        <w:spacing w:before="360" w:after="120"/>
        <w:jc w:val="center"/>
        <w:rPr>
          <w:b/>
          <w:iCs/>
          <w:sz w:val="24"/>
          <w:szCs w:val="24"/>
        </w:rPr>
      </w:pPr>
      <w:r w:rsidRPr="001C48CE">
        <w:rPr>
          <w:b/>
          <w:iCs/>
          <w:sz w:val="24"/>
          <w:szCs w:val="24"/>
        </w:rPr>
        <w:t>I Vispārīgie noteikumi</w:t>
      </w:r>
    </w:p>
    <w:p w14:paraId="2CFE4644" w14:textId="77777777" w:rsidR="00EA68A0" w:rsidRPr="001C48CE" w:rsidRDefault="00EA68A0" w:rsidP="00CF4FAE">
      <w:pPr>
        <w:pStyle w:val="BodyText"/>
        <w:numPr>
          <w:ilvl w:val="0"/>
          <w:numId w:val="17"/>
        </w:numPr>
        <w:spacing w:before="120" w:after="120"/>
        <w:jc w:val="both"/>
        <w:rPr>
          <w:sz w:val="24"/>
          <w:szCs w:val="24"/>
        </w:rPr>
      </w:pPr>
      <w:r w:rsidRPr="001C48CE">
        <w:rPr>
          <w:sz w:val="24"/>
          <w:szCs w:val="24"/>
        </w:rPr>
        <w:t>Nolikums par Vidzemes Augstskolas,</w:t>
      </w:r>
      <w:r w:rsidRPr="001C48CE">
        <w:t xml:space="preserve"> </w:t>
      </w:r>
      <w:r w:rsidRPr="001C48CE">
        <w:rPr>
          <w:sz w:val="24"/>
          <w:szCs w:val="24"/>
        </w:rPr>
        <w:t>turpmāk – ViA Studentu pētniecisko darbu konferenci</w:t>
      </w:r>
      <w:r w:rsidR="00CF4FAE" w:rsidRPr="001C48CE">
        <w:rPr>
          <w:sz w:val="24"/>
          <w:szCs w:val="24"/>
        </w:rPr>
        <w:t>, turpmāk – Nolikums,</w:t>
      </w:r>
      <w:r w:rsidRPr="001C48CE">
        <w:rPr>
          <w:sz w:val="24"/>
          <w:szCs w:val="24"/>
        </w:rPr>
        <w:t xml:space="preserve"> nosaka kārtību</w:t>
      </w:r>
      <w:r w:rsidR="00CF4FAE" w:rsidRPr="001C48CE">
        <w:rPr>
          <w:sz w:val="24"/>
          <w:szCs w:val="24"/>
        </w:rPr>
        <w:t>,</w:t>
      </w:r>
      <w:r w:rsidRPr="001C48CE">
        <w:rPr>
          <w:sz w:val="24"/>
          <w:szCs w:val="24"/>
        </w:rPr>
        <w:t xml:space="preserve"> kādā tiek organizēta studentu pētniecisko darbu konference.</w:t>
      </w:r>
    </w:p>
    <w:p w14:paraId="31DA6357" w14:textId="77777777" w:rsidR="007F6C60" w:rsidRPr="001C48CE" w:rsidRDefault="00EA68A0" w:rsidP="00CF4FAE">
      <w:pPr>
        <w:pStyle w:val="BodyText"/>
        <w:numPr>
          <w:ilvl w:val="0"/>
          <w:numId w:val="17"/>
        </w:numPr>
        <w:spacing w:before="120" w:after="120"/>
        <w:jc w:val="both"/>
        <w:rPr>
          <w:sz w:val="24"/>
          <w:szCs w:val="24"/>
        </w:rPr>
      </w:pPr>
      <w:r w:rsidRPr="001C48CE">
        <w:rPr>
          <w:sz w:val="24"/>
          <w:szCs w:val="24"/>
        </w:rPr>
        <w:t>ViA</w:t>
      </w:r>
      <w:r w:rsidR="00E55D83" w:rsidRPr="001C48CE">
        <w:rPr>
          <w:sz w:val="24"/>
          <w:szCs w:val="24"/>
        </w:rPr>
        <w:t xml:space="preserve"> </w:t>
      </w:r>
      <w:r w:rsidR="00743284" w:rsidRPr="001C48CE">
        <w:rPr>
          <w:sz w:val="24"/>
          <w:szCs w:val="24"/>
        </w:rPr>
        <w:t>S</w:t>
      </w:r>
      <w:r w:rsidR="009E3F94" w:rsidRPr="001C48CE">
        <w:rPr>
          <w:sz w:val="24"/>
          <w:szCs w:val="24"/>
        </w:rPr>
        <w:t xml:space="preserve">tudentu </w:t>
      </w:r>
      <w:bookmarkStart w:id="1" w:name="OLE_LINK1"/>
      <w:bookmarkStart w:id="2" w:name="OLE_LINK2"/>
      <w:r w:rsidR="00EB5CA5" w:rsidRPr="001C48CE">
        <w:rPr>
          <w:sz w:val="24"/>
          <w:szCs w:val="24"/>
        </w:rPr>
        <w:t>pētniecisk</w:t>
      </w:r>
      <w:r w:rsidR="00CA713C" w:rsidRPr="001C48CE">
        <w:rPr>
          <w:sz w:val="24"/>
          <w:szCs w:val="24"/>
        </w:rPr>
        <w:t>o darbu</w:t>
      </w:r>
      <w:r w:rsidR="00D90967" w:rsidRPr="001C48CE">
        <w:rPr>
          <w:sz w:val="24"/>
          <w:szCs w:val="24"/>
        </w:rPr>
        <w:t xml:space="preserve"> </w:t>
      </w:r>
      <w:bookmarkEnd w:id="1"/>
      <w:bookmarkEnd w:id="2"/>
      <w:r w:rsidR="00D90967" w:rsidRPr="001C48CE">
        <w:rPr>
          <w:sz w:val="24"/>
          <w:szCs w:val="24"/>
        </w:rPr>
        <w:t>konferences mērķis ir</w:t>
      </w:r>
      <w:r w:rsidR="00616994" w:rsidRPr="001C48CE">
        <w:rPr>
          <w:sz w:val="24"/>
          <w:szCs w:val="24"/>
        </w:rPr>
        <w:t>,</w:t>
      </w:r>
      <w:r w:rsidR="00D90967" w:rsidRPr="001C48CE">
        <w:rPr>
          <w:sz w:val="24"/>
          <w:szCs w:val="24"/>
        </w:rPr>
        <w:t xml:space="preserve"> </w:t>
      </w:r>
      <w:r w:rsidR="00616994" w:rsidRPr="001C48CE">
        <w:rPr>
          <w:sz w:val="24"/>
          <w:szCs w:val="24"/>
        </w:rPr>
        <w:t xml:space="preserve">veicinot iesaistīšanos pētniecībā, sekmēt </w:t>
      </w:r>
      <w:r w:rsidR="00D3457D" w:rsidRPr="001C48CE">
        <w:rPr>
          <w:sz w:val="24"/>
          <w:szCs w:val="24"/>
        </w:rPr>
        <w:t xml:space="preserve">radošo spēju attīstību </w:t>
      </w:r>
      <w:r w:rsidR="00616994" w:rsidRPr="001C48CE">
        <w:rPr>
          <w:sz w:val="24"/>
          <w:szCs w:val="24"/>
        </w:rPr>
        <w:t>un studējošo profesionālo izaugsmi.</w:t>
      </w:r>
    </w:p>
    <w:p w14:paraId="2221C2C5" w14:textId="77777777" w:rsidR="00D90967" w:rsidRPr="001C48CE" w:rsidRDefault="00865F7D" w:rsidP="00CF4FAE">
      <w:pPr>
        <w:pStyle w:val="BodyText"/>
        <w:numPr>
          <w:ilvl w:val="0"/>
          <w:numId w:val="17"/>
        </w:numPr>
        <w:spacing w:before="120" w:after="120"/>
        <w:jc w:val="both"/>
        <w:rPr>
          <w:sz w:val="24"/>
          <w:szCs w:val="24"/>
        </w:rPr>
      </w:pPr>
      <w:r w:rsidRPr="001C48CE">
        <w:rPr>
          <w:sz w:val="24"/>
          <w:szCs w:val="24"/>
        </w:rPr>
        <w:t xml:space="preserve">ViA </w:t>
      </w:r>
      <w:r w:rsidR="00743284" w:rsidRPr="001C48CE">
        <w:rPr>
          <w:sz w:val="24"/>
          <w:szCs w:val="24"/>
        </w:rPr>
        <w:t>S</w:t>
      </w:r>
      <w:r w:rsidR="00D90967" w:rsidRPr="001C48CE">
        <w:rPr>
          <w:sz w:val="24"/>
          <w:szCs w:val="24"/>
        </w:rPr>
        <w:t>tuden</w:t>
      </w:r>
      <w:r w:rsidR="00901141" w:rsidRPr="001C48CE">
        <w:rPr>
          <w:sz w:val="24"/>
          <w:szCs w:val="24"/>
        </w:rPr>
        <w:t xml:space="preserve">tu </w:t>
      </w:r>
      <w:r w:rsidR="00EB5CA5" w:rsidRPr="001C48CE">
        <w:rPr>
          <w:sz w:val="24"/>
          <w:szCs w:val="24"/>
        </w:rPr>
        <w:t>pētniecisko darbu</w:t>
      </w:r>
      <w:r w:rsidR="00411AF1" w:rsidRPr="001C48CE">
        <w:rPr>
          <w:sz w:val="24"/>
          <w:szCs w:val="24"/>
        </w:rPr>
        <w:t xml:space="preserve"> konference </w:t>
      </w:r>
      <w:r w:rsidRPr="001C48CE">
        <w:rPr>
          <w:sz w:val="24"/>
          <w:szCs w:val="24"/>
        </w:rPr>
        <w:t>notiek</w:t>
      </w:r>
      <w:r w:rsidRPr="001C48CE">
        <w:rPr>
          <w:bCs/>
          <w:sz w:val="24"/>
          <w:szCs w:val="24"/>
        </w:rPr>
        <w:t xml:space="preserve"> </w:t>
      </w:r>
      <w:r w:rsidR="005841D2" w:rsidRPr="001C48CE">
        <w:rPr>
          <w:sz w:val="24"/>
          <w:szCs w:val="24"/>
        </w:rPr>
        <w:t>Valmierā.</w:t>
      </w:r>
    </w:p>
    <w:p w14:paraId="0439C1F5" w14:textId="77777777" w:rsidR="001B50FB" w:rsidRPr="001C48CE" w:rsidRDefault="00D90967" w:rsidP="001B50FB">
      <w:pPr>
        <w:numPr>
          <w:ilvl w:val="0"/>
          <w:numId w:val="17"/>
        </w:numPr>
        <w:spacing w:before="120" w:after="120"/>
        <w:jc w:val="both"/>
        <w:rPr>
          <w:sz w:val="24"/>
          <w:szCs w:val="24"/>
        </w:rPr>
      </w:pPr>
      <w:r w:rsidRPr="001C48CE">
        <w:rPr>
          <w:sz w:val="24"/>
          <w:szCs w:val="24"/>
        </w:rPr>
        <w:t>ViA</w:t>
      </w:r>
      <w:r w:rsidR="00CE2309" w:rsidRPr="001C48CE">
        <w:rPr>
          <w:sz w:val="24"/>
          <w:szCs w:val="24"/>
        </w:rPr>
        <w:t xml:space="preserve"> Studentu </w:t>
      </w:r>
      <w:r w:rsidR="0061012F" w:rsidRPr="001C48CE">
        <w:rPr>
          <w:sz w:val="24"/>
          <w:szCs w:val="24"/>
        </w:rPr>
        <w:t>pētniecisko darbu</w:t>
      </w:r>
      <w:r w:rsidR="00901141" w:rsidRPr="001C48CE">
        <w:rPr>
          <w:sz w:val="24"/>
          <w:szCs w:val="24"/>
        </w:rPr>
        <w:t xml:space="preserve"> </w:t>
      </w:r>
      <w:r w:rsidR="00CE2309" w:rsidRPr="001C48CE">
        <w:rPr>
          <w:sz w:val="24"/>
          <w:szCs w:val="24"/>
        </w:rPr>
        <w:t>konferences darbs tiek organizēts</w:t>
      </w:r>
      <w:r w:rsidR="008554E9" w:rsidRPr="001C48CE">
        <w:rPr>
          <w:sz w:val="24"/>
          <w:szCs w:val="24"/>
        </w:rPr>
        <w:t xml:space="preserve"> sekcijās.</w:t>
      </w:r>
      <w:r w:rsidR="001B50FB" w:rsidRPr="001C48CE">
        <w:rPr>
          <w:sz w:val="24"/>
          <w:szCs w:val="24"/>
        </w:rPr>
        <w:t xml:space="preserve"> </w:t>
      </w:r>
    </w:p>
    <w:p w14:paraId="36D284EF" w14:textId="77777777" w:rsidR="001941B9" w:rsidRPr="001C48CE" w:rsidRDefault="001B50FB" w:rsidP="001B50FB">
      <w:pPr>
        <w:numPr>
          <w:ilvl w:val="0"/>
          <w:numId w:val="17"/>
        </w:numPr>
        <w:spacing w:before="120" w:after="120"/>
        <w:jc w:val="both"/>
        <w:rPr>
          <w:sz w:val="24"/>
          <w:szCs w:val="24"/>
        </w:rPr>
      </w:pPr>
      <w:r w:rsidRPr="001C48CE">
        <w:rPr>
          <w:sz w:val="24"/>
          <w:szCs w:val="24"/>
        </w:rPr>
        <w:t>Konferences ziņojumi tiek publicēti ViA izdotā studentu pē</w:t>
      </w:r>
      <w:r w:rsidR="00283DD0" w:rsidRPr="001C48CE">
        <w:rPr>
          <w:sz w:val="24"/>
          <w:szCs w:val="24"/>
        </w:rPr>
        <w:t>tniecisko darbu krājumā (papīra</w:t>
      </w:r>
      <w:r w:rsidRPr="001C48CE">
        <w:rPr>
          <w:sz w:val="24"/>
          <w:szCs w:val="24"/>
        </w:rPr>
        <w:t xml:space="preserve"> vai elektroniskā formātā)</w:t>
      </w:r>
      <w:r w:rsidR="00596395" w:rsidRPr="001C48CE">
        <w:rPr>
          <w:sz w:val="24"/>
          <w:szCs w:val="24"/>
        </w:rPr>
        <w:t>.</w:t>
      </w:r>
    </w:p>
    <w:p w14:paraId="45428FC1" w14:textId="79E6AA12" w:rsidR="00616994" w:rsidRPr="00867351" w:rsidRDefault="006C6C4F" w:rsidP="00616994">
      <w:pPr>
        <w:pStyle w:val="BodyText"/>
        <w:numPr>
          <w:ilvl w:val="0"/>
          <w:numId w:val="17"/>
        </w:numPr>
        <w:spacing w:before="120" w:after="120"/>
        <w:jc w:val="both"/>
        <w:rPr>
          <w:sz w:val="24"/>
          <w:szCs w:val="24"/>
        </w:rPr>
      </w:pPr>
      <w:r w:rsidRPr="00867351">
        <w:rPr>
          <w:sz w:val="24"/>
          <w:szCs w:val="24"/>
        </w:rPr>
        <w:t xml:space="preserve">Konferencē aicināti piedalīties </w:t>
      </w:r>
      <w:r w:rsidR="00EA68A0" w:rsidRPr="00867351">
        <w:rPr>
          <w:sz w:val="24"/>
          <w:szCs w:val="24"/>
        </w:rPr>
        <w:t>ViA</w:t>
      </w:r>
      <w:r w:rsidRPr="00867351">
        <w:rPr>
          <w:sz w:val="24"/>
          <w:szCs w:val="24"/>
        </w:rPr>
        <w:t xml:space="preserve"> un citu Latvijas </w:t>
      </w:r>
      <w:r w:rsidR="00536978" w:rsidRPr="00867351">
        <w:rPr>
          <w:sz w:val="24"/>
          <w:szCs w:val="24"/>
        </w:rPr>
        <w:t xml:space="preserve">un ārvalstu </w:t>
      </w:r>
      <w:r w:rsidRPr="00867351">
        <w:rPr>
          <w:sz w:val="24"/>
          <w:szCs w:val="24"/>
        </w:rPr>
        <w:t>augstāko izglītības iestāžu k</w:t>
      </w:r>
      <w:r w:rsidR="008C6B37" w:rsidRPr="00867351">
        <w:rPr>
          <w:sz w:val="24"/>
          <w:szCs w:val="24"/>
        </w:rPr>
        <w:t xml:space="preserve">oledžas, bakalaura, maģistra, </w:t>
      </w:r>
      <w:r w:rsidRPr="00867351">
        <w:rPr>
          <w:sz w:val="24"/>
          <w:szCs w:val="24"/>
        </w:rPr>
        <w:t xml:space="preserve">profesionālās augstākās izglītības </w:t>
      </w:r>
      <w:r w:rsidR="008F59EC">
        <w:rPr>
          <w:sz w:val="24"/>
          <w:szCs w:val="24"/>
        </w:rPr>
        <w:t xml:space="preserve">un doktora </w:t>
      </w:r>
      <w:r w:rsidRPr="00867351">
        <w:rPr>
          <w:sz w:val="24"/>
          <w:szCs w:val="24"/>
        </w:rPr>
        <w:t>studiju programmu pilna un nepilna laika studenti un absolventi ar saviem teorētiskajiem un lietišķajiem pētījumiem</w:t>
      </w:r>
      <w:r w:rsidR="00596395" w:rsidRPr="00867351">
        <w:rPr>
          <w:sz w:val="24"/>
          <w:szCs w:val="24"/>
        </w:rPr>
        <w:t>.</w:t>
      </w:r>
      <w:r w:rsidR="00616994" w:rsidRPr="00867351">
        <w:rPr>
          <w:sz w:val="24"/>
          <w:szCs w:val="24"/>
        </w:rPr>
        <w:t xml:space="preserve"> </w:t>
      </w:r>
      <w:r w:rsidR="008554E9" w:rsidRPr="00867351">
        <w:rPr>
          <w:sz w:val="24"/>
          <w:szCs w:val="24"/>
        </w:rPr>
        <w:t xml:space="preserve"> </w:t>
      </w:r>
    </w:p>
    <w:p w14:paraId="2591AB2B" w14:textId="77777777" w:rsidR="00536978" w:rsidRPr="001C48CE" w:rsidRDefault="00616994" w:rsidP="00616994">
      <w:pPr>
        <w:pStyle w:val="BodyText"/>
        <w:numPr>
          <w:ilvl w:val="0"/>
          <w:numId w:val="17"/>
        </w:numPr>
        <w:spacing w:before="120" w:after="120"/>
        <w:jc w:val="both"/>
        <w:rPr>
          <w:sz w:val="24"/>
          <w:szCs w:val="24"/>
        </w:rPr>
      </w:pPr>
      <w:r w:rsidRPr="001C48CE">
        <w:rPr>
          <w:sz w:val="24"/>
          <w:szCs w:val="24"/>
        </w:rPr>
        <w:t xml:space="preserve">Darbus konferencei </w:t>
      </w:r>
      <w:r w:rsidRPr="00775747">
        <w:rPr>
          <w:color w:val="000000" w:themeColor="text1"/>
          <w:sz w:val="24"/>
          <w:szCs w:val="24"/>
        </w:rPr>
        <w:t xml:space="preserve">iesniedz tikai ar </w:t>
      </w:r>
      <w:r w:rsidR="008554E9" w:rsidRPr="00775747">
        <w:rPr>
          <w:color w:val="000000" w:themeColor="text1"/>
          <w:sz w:val="24"/>
          <w:szCs w:val="24"/>
        </w:rPr>
        <w:t xml:space="preserve">darba zinātniskā vadītāja </w:t>
      </w:r>
      <w:r w:rsidR="005C3F7A" w:rsidRPr="001C48CE">
        <w:rPr>
          <w:sz w:val="24"/>
          <w:szCs w:val="24"/>
        </w:rPr>
        <w:t>rekomendāciju</w:t>
      </w:r>
      <w:r w:rsidR="00865F7D" w:rsidRPr="001C48CE">
        <w:rPr>
          <w:sz w:val="24"/>
          <w:szCs w:val="24"/>
        </w:rPr>
        <w:t>.</w:t>
      </w:r>
    </w:p>
    <w:p w14:paraId="6060521B" w14:textId="05741237" w:rsidR="00536978" w:rsidRPr="001C48CE" w:rsidRDefault="00536978" w:rsidP="00CF4FAE">
      <w:pPr>
        <w:numPr>
          <w:ilvl w:val="0"/>
          <w:numId w:val="17"/>
        </w:numPr>
        <w:spacing w:before="120" w:after="120"/>
        <w:jc w:val="both"/>
        <w:rPr>
          <w:bCs/>
          <w:sz w:val="24"/>
          <w:szCs w:val="24"/>
        </w:rPr>
      </w:pPr>
      <w:r w:rsidRPr="001C48CE">
        <w:rPr>
          <w:bCs/>
          <w:sz w:val="24"/>
          <w:szCs w:val="24"/>
        </w:rPr>
        <w:t>Konferences darba valoda</w:t>
      </w:r>
      <w:r w:rsidR="00701ABE" w:rsidRPr="00775747">
        <w:rPr>
          <w:bCs/>
          <w:color w:val="000000" w:themeColor="text1"/>
          <w:sz w:val="24"/>
          <w:szCs w:val="24"/>
        </w:rPr>
        <w:t>s</w:t>
      </w:r>
      <w:r w:rsidRPr="001C48CE">
        <w:rPr>
          <w:b/>
          <w:bCs/>
          <w:sz w:val="24"/>
          <w:szCs w:val="24"/>
        </w:rPr>
        <w:t xml:space="preserve"> </w:t>
      </w:r>
      <w:r w:rsidRPr="001C48CE">
        <w:rPr>
          <w:bCs/>
          <w:sz w:val="24"/>
          <w:szCs w:val="24"/>
        </w:rPr>
        <w:t>–</w:t>
      </w:r>
      <w:r w:rsidRPr="001C48CE">
        <w:rPr>
          <w:b/>
          <w:bCs/>
          <w:sz w:val="24"/>
          <w:szCs w:val="24"/>
        </w:rPr>
        <w:t xml:space="preserve"> </w:t>
      </w:r>
      <w:r w:rsidRPr="001C48CE">
        <w:rPr>
          <w:bCs/>
          <w:sz w:val="24"/>
          <w:szCs w:val="24"/>
        </w:rPr>
        <w:t>latviešu un angļu.</w:t>
      </w:r>
    </w:p>
    <w:p w14:paraId="6A3ACC91" w14:textId="77777777" w:rsidR="00462E08" w:rsidRPr="001C48CE" w:rsidRDefault="00BC27AA" w:rsidP="00462E08">
      <w:pPr>
        <w:pStyle w:val="BodyText"/>
        <w:numPr>
          <w:ilvl w:val="0"/>
          <w:numId w:val="17"/>
        </w:numPr>
        <w:spacing w:before="120" w:after="120"/>
        <w:jc w:val="both"/>
        <w:rPr>
          <w:bCs/>
          <w:iCs/>
          <w:sz w:val="24"/>
          <w:szCs w:val="24"/>
        </w:rPr>
      </w:pPr>
      <w:r w:rsidRPr="001C48CE">
        <w:rPr>
          <w:sz w:val="24"/>
          <w:szCs w:val="24"/>
        </w:rPr>
        <w:t xml:space="preserve">Katrs konferences dalībnieks (autors) saņem sertifikātu par piedalīšanos studentu </w:t>
      </w:r>
      <w:r w:rsidR="008B0C43" w:rsidRPr="001C48CE">
        <w:rPr>
          <w:sz w:val="24"/>
          <w:szCs w:val="24"/>
        </w:rPr>
        <w:t>pētnieciskajā</w:t>
      </w:r>
      <w:r w:rsidRPr="001C48CE">
        <w:rPr>
          <w:sz w:val="24"/>
          <w:szCs w:val="24"/>
        </w:rPr>
        <w:t xml:space="preserve"> konferencē. </w:t>
      </w:r>
    </w:p>
    <w:p w14:paraId="6CC6D30E" w14:textId="77777777" w:rsidR="00462E08" w:rsidRPr="001C48CE" w:rsidRDefault="00462E08" w:rsidP="00462E08">
      <w:pPr>
        <w:pStyle w:val="BodyText"/>
        <w:numPr>
          <w:ilvl w:val="0"/>
          <w:numId w:val="17"/>
        </w:numPr>
        <w:spacing w:before="120" w:after="120"/>
        <w:jc w:val="both"/>
        <w:rPr>
          <w:bCs/>
          <w:iCs/>
          <w:sz w:val="24"/>
          <w:szCs w:val="24"/>
        </w:rPr>
      </w:pPr>
      <w:r w:rsidRPr="001C48CE">
        <w:rPr>
          <w:sz w:val="24"/>
          <w:szCs w:val="24"/>
        </w:rPr>
        <w:t>Konferenci organizē ar rektora rīkojumu izveidota organizācijas komiteja</w:t>
      </w:r>
      <w:r w:rsidR="00216068" w:rsidRPr="001C48CE">
        <w:rPr>
          <w:sz w:val="24"/>
          <w:szCs w:val="24"/>
        </w:rPr>
        <w:t>.</w:t>
      </w:r>
    </w:p>
    <w:p w14:paraId="229BAE02" w14:textId="647B6BF4" w:rsidR="00462E08" w:rsidRPr="00867351" w:rsidRDefault="00F305F6" w:rsidP="00462E08">
      <w:pPr>
        <w:pStyle w:val="BodyText"/>
        <w:numPr>
          <w:ilvl w:val="0"/>
          <w:numId w:val="17"/>
        </w:numPr>
        <w:spacing w:before="120" w:after="120"/>
        <w:jc w:val="both"/>
        <w:rPr>
          <w:bCs/>
          <w:iCs/>
          <w:sz w:val="24"/>
          <w:szCs w:val="24"/>
          <w:u w:val="single"/>
        </w:rPr>
      </w:pPr>
      <w:r w:rsidRPr="00867351">
        <w:rPr>
          <w:sz w:val="24"/>
          <w:szCs w:val="24"/>
        </w:rPr>
        <w:t>Publikāciju</w:t>
      </w:r>
      <w:r w:rsidR="00462E08" w:rsidRPr="00867351">
        <w:rPr>
          <w:sz w:val="24"/>
          <w:szCs w:val="24"/>
        </w:rPr>
        <w:t xml:space="preserve"> izdošanu rakstu krājumā vai elektroniski sagatavo ar rektor</w:t>
      </w:r>
      <w:r w:rsidR="008C6B37" w:rsidRPr="00867351">
        <w:rPr>
          <w:sz w:val="24"/>
          <w:szCs w:val="24"/>
        </w:rPr>
        <w:t xml:space="preserve">a rīkojumu izveidota </w:t>
      </w:r>
      <w:r w:rsidR="003501EF" w:rsidRPr="00867351">
        <w:rPr>
          <w:sz w:val="24"/>
          <w:szCs w:val="24"/>
        </w:rPr>
        <w:t>programmas komiteja</w:t>
      </w:r>
      <w:r w:rsidR="00EA7F2F" w:rsidRPr="00867351">
        <w:rPr>
          <w:sz w:val="24"/>
          <w:szCs w:val="24"/>
        </w:rPr>
        <w:t>, kas rediģē krājumā iekļaujamās publikācijas atbils</w:t>
      </w:r>
      <w:r w:rsidR="008C6B37" w:rsidRPr="00867351">
        <w:rPr>
          <w:sz w:val="24"/>
          <w:szCs w:val="24"/>
        </w:rPr>
        <w:t xml:space="preserve">toši zinātnes nozarei, kādu tā </w:t>
      </w:r>
      <w:r w:rsidR="00EA7F2F" w:rsidRPr="00867351">
        <w:rPr>
          <w:sz w:val="24"/>
          <w:szCs w:val="24"/>
        </w:rPr>
        <w:t>pārstāv, un sakārto rakstu krājumu</w:t>
      </w:r>
      <w:r w:rsidR="00775747" w:rsidRPr="00867351">
        <w:rPr>
          <w:sz w:val="24"/>
          <w:szCs w:val="24"/>
        </w:rPr>
        <w:t>.</w:t>
      </w:r>
      <w:r w:rsidR="00775747" w:rsidRPr="00867351">
        <w:rPr>
          <w:sz w:val="24"/>
          <w:szCs w:val="24"/>
          <w:u w:val="single"/>
        </w:rPr>
        <w:t xml:space="preserve"> </w:t>
      </w:r>
    </w:p>
    <w:p w14:paraId="496F482F" w14:textId="77777777" w:rsidR="00462E08" w:rsidRPr="001C48CE" w:rsidRDefault="00462E08" w:rsidP="00462E08">
      <w:pPr>
        <w:pStyle w:val="BodyText"/>
        <w:numPr>
          <w:ilvl w:val="0"/>
          <w:numId w:val="17"/>
        </w:numPr>
        <w:spacing w:before="120" w:after="120"/>
        <w:jc w:val="both"/>
        <w:rPr>
          <w:sz w:val="24"/>
          <w:szCs w:val="24"/>
        </w:rPr>
      </w:pPr>
      <w:r w:rsidRPr="001C48CE">
        <w:rPr>
          <w:sz w:val="24"/>
          <w:szCs w:val="24"/>
        </w:rPr>
        <w:t xml:space="preserve">ViA Studentu pētniecisko darbu konference tiek finansēta no augstskolas budžeta līdzekļiem. </w:t>
      </w:r>
    </w:p>
    <w:p w14:paraId="6FF9C575" w14:textId="351C539C" w:rsidR="00D9186D" w:rsidRPr="004F48F2" w:rsidRDefault="00462E08" w:rsidP="004F48F2">
      <w:pPr>
        <w:pStyle w:val="BodyText"/>
        <w:numPr>
          <w:ilvl w:val="0"/>
          <w:numId w:val="17"/>
        </w:numPr>
        <w:spacing w:before="120" w:after="120"/>
        <w:jc w:val="both"/>
        <w:rPr>
          <w:sz w:val="24"/>
          <w:szCs w:val="24"/>
        </w:rPr>
      </w:pPr>
      <w:r w:rsidRPr="001C48CE">
        <w:rPr>
          <w:sz w:val="24"/>
          <w:szCs w:val="24"/>
        </w:rPr>
        <w:t xml:space="preserve">Priekšlikumu nākamā gada budžetam līdz </w:t>
      </w:r>
      <w:r w:rsidR="00426155" w:rsidRPr="001C48CE">
        <w:rPr>
          <w:sz w:val="24"/>
          <w:szCs w:val="24"/>
        </w:rPr>
        <w:t>10</w:t>
      </w:r>
      <w:r w:rsidR="00266365" w:rsidRPr="001C48CE">
        <w:rPr>
          <w:sz w:val="24"/>
          <w:szCs w:val="24"/>
        </w:rPr>
        <w:t>. </w:t>
      </w:r>
      <w:r w:rsidR="00426155" w:rsidRPr="001C48CE">
        <w:rPr>
          <w:sz w:val="24"/>
          <w:szCs w:val="24"/>
        </w:rPr>
        <w:t>novembrim</w:t>
      </w:r>
      <w:r w:rsidRPr="001C48CE">
        <w:rPr>
          <w:sz w:val="24"/>
          <w:szCs w:val="24"/>
        </w:rPr>
        <w:t xml:space="preserve"> sagatavo kon</w:t>
      </w:r>
      <w:r w:rsidR="005A27F3" w:rsidRPr="001C48CE">
        <w:rPr>
          <w:sz w:val="24"/>
          <w:szCs w:val="24"/>
        </w:rPr>
        <w:t>ferences organizācijas komiteja.</w:t>
      </w:r>
    </w:p>
    <w:p w14:paraId="5C191B47" w14:textId="77777777" w:rsidR="00F830CD" w:rsidRPr="001C48CE" w:rsidRDefault="00EA68A0" w:rsidP="00B7638E">
      <w:pPr>
        <w:pStyle w:val="BodyText"/>
        <w:spacing w:before="120" w:after="120"/>
        <w:jc w:val="center"/>
        <w:rPr>
          <w:b/>
          <w:iCs/>
          <w:sz w:val="24"/>
          <w:szCs w:val="24"/>
        </w:rPr>
      </w:pPr>
      <w:r w:rsidRPr="001C48CE">
        <w:rPr>
          <w:b/>
          <w:iCs/>
          <w:sz w:val="24"/>
          <w:szCs w:val="24"/>
        </w:rPr>
        <w:t xml:space="preserve">II </w:t>
      </w:r>
      <w:r w:rsidR="00F42DA1" w:rsidRPr="001C48CE">
        <w:rPr>
          <w:b/>
          <w:iCs/>
          <w:sz w:val="24"/>
          <w:szCs w:val="24"/>
        </w:rPr>
        <w:t>Pieteikšanās kārtība</w:t>
      </w:r>
      <w:r w:rsidR="00EA3BA4" w:rsidRPr="001C48CE">
        <w:rPr>
          <w:b/>
          <w:iCs/>
          <w:sz w:val="24"/>
          <w:szCs w:val="24"/>
        </w:rPr>
        <w:t xml:space="preserve"> un publikācijas iesniegšana</w:t>
      </w:r>
    </w:p>
    <w:p w14:paraId="4A3863B6" w14:textId="77777777" w:rsidR="00425B6D" w:rsidRPr="001C48CE" w:rsidRDefault="00145EB6" w:rsidP="00CF4FAE">
      <w:pPr>
        <w:numPr>
          <w:ilvl w:val="0"/>
          <w:numId w:val="17"/>
        </w:numPr>
        <w:spacing w:before="120" w:after="120"/>
        <w:jc w:val="both"/>
        <w:rPr>
          <w:sz w:val="24"/>
          <w:szCs w:val="24"/>
          <w:u w:val="single"/>
        </w:rPr>
      </w:pPr>
      <w:r w:rsidRPr="001C48CE">
        <w:rPr>
          <w:sz w:val="24"/>
          <w:szCs w:val="24"/>
        </w:rPr>
        <w:t xml:space="preserve">Akadēmiskā struktūrvienība informē </w:t>
      </w:r>
      <w:r w:rsidR="009050BD" w:rsidRPr="001C48CE">
        <w:rPr>
          <w:sz w:val="24"/>
          <w:szCs w:val="24"/>
        </w:rPr>
        <w:t>Z</w:t>
      </w:r>
      <w:r w:rsidR="00C24227" w:rsidRPr="001C48CE">
        <w:rPr>
          <w:sz w:val="24"/>
          <w:szCs w:val="24"/>
        </w:rPr>
        <w:t>inātnisko sekretāru</w:t>
      </w:r>
      <w:r w:rsidR="0038028A" w:rsidRPr="001C48CE">
        <w:rPr>
          <w:sz w:val="24"/>
          <w:szCs w:val="24"/>
        </w:rPr>
        <w:t xml:space="preserve"> </w:t>
      </w:r>
      <w:r w:rsidR="00865F7D" w:rsidRPr="001C48CE">
        <w:rPr>
          <w:sz w:val="24"/>
          <w:szCs w:val="24"/>
        </w:rPr>
        <w:t>par rekomendētajiem darbiem</w:t>
      </w:r>
      <w:r w:rsidRPr="001C48CE">
        <w:rPr>
          <w:sz w:val="24"/>
          <w:szCs w:val="24"/>
        </w:rPr>
        <w:t>, nosūtot sarakstu uz konferences e-pastu konference@va.lv</w:t>
      </w:r>
      <w:r w:rsidR="0070694C" w:rsidRPr="001C48CE">
        <w:rPr>
          <w:sz w:val="24"/>
          <w:szCs w:val="24"/>
        </w:rPr>
        <w:t>.</w:t>
      </w:r>
      <w:r w:rsidR="00B230A9" w:rsidRPr="001C48CE">
        <w:rPr>
          <w:sz w:val="24"/>
          <w:szCs w:val="24"/>
        </w:rPr>
        <w:t xml:space="preserve"> </w:t>
      </w:r>
      <w:r w:rsidR="009050BD" w:rsidRPr="001C48CE">
        <w:rPr>
          <w:sz w:val="24"/>
          <w:szCs w:val="24"/>
        </w:rPr>
        <w:t>Z</w:t>
      </w:r>
      <w:r w:rsidR="00C24227" w:rsidRPr="001C48CE">
        <w:rPr>
          <w:sz w:val="24"/>
          <w:szCs w:val="24"/>
        </w:rPr>
        <w:t>inātniskais sekretārs</w:t>
      </w:r>
      <w:r w:rsidR="00563F34" w:rsidRPr="001C48CE">
        <w:rPr>
          <w:sz w:val="24"/>
          <w:szCs w:val="24"/>
        </w:rPr>
        <w:t xml:space="preserve"> pēc saraksta saņemšanas</w:t>
      </w:r>
      <w:r w:rsidR="00B230A9" w:rsidRPr="001C48CE">
        <w:rPr>
          <w:sz w:val="24"/>
          <w:szCs w:val="24"/>
        </w:rPr>
        <w:t xml:space="preserve"> rekomendēto darbu autoriem</w:t>
      </w:r>
      <w:r w:rsidR="0038028A" w:rsidRPr="001C48CE">
        <w:rPr>
          <w:sz w:val="24"/>
          <w:szCs w:val="24"/>
        </w:rPr>
        <w:t xml:space="preserve"> </w:t>
      </w:r>
      <w:r w:rsidR="0061012F" w:rsidRPr="001C48CE">
        <w:rPr>
          <w:sz w:val="24"/>
          <w:szCs w:val="24"/>
        </w:rPr>
        <w:t xml:space="preserve">nosūta uzaicinājumu dalībai konferencē. </w:t>
      </w:r>
      <w:r w:rsidR="00AD2DFC" w:rsidRPr="001C48CE">
        <w:rPr>
          <w:sz w:val="24"/>
          <w:szCs w:val="24"/>
        </w:rPr>
        <w:t xml:space="preserve">Darba autors </w:t>
      </w:r>
      <w:r w:rsidR="00CA713C" w:rsidRPr="001C48CE">
        <w:rPr>
          <w:sz w:val="24"/>
          <w:szCs w:val="24"/>
        </w:rPr>
        <w:t>pieņem</w:t>
      </w:r>
      <w:r w:rsidR="00AD2DFC" w:rsidRPr="001C48CE">
        <w:rPr>
          <w:sz w:val="24"/>
          <w:szCs w:val="24"/>
        </w:rPr>
        <w:t xml:space="preserve"> </w:t>
      </w:r>
      <w:r w:rsidR="00A54F32" w:rsidRPr="001C48CE">
        <w:rPr>
          <w:sz w:val="24"/>
          <w:szCs w:val="24"/>
        </w:rPr>
        <w:t xml:space="preserve">uzaicinājumu </w:t>
      </w:r>
      <w:r w:rsidR="00AD2DFC" w:rsidRPr="001C48CE">
        <w:rPr>
          <w:sz w:val="24"/>
          <w:szCs w:val="24"/>
        </w:rPr>
        <w:t>piedalīties</w:t>
      </w:r>
      <w:r w:rsidR="00425B6D" w:rsidRPr="001C48CE">
        <w:rPr>
          <w:sz w:val="24"/>
          <w:szCs w:val="24"/>
        </w:rPr>
        <w:t xml:space="preserve"> kon</w:t>
      </w:r>
      <w:r w:rsidR="00FE0009" w:rsidRPr="001C48CE">
        <w:rPr>
          <w:sz w:val="24"/>
          <w:szCs w:val="24"/>
        </w:rPr>
        <w:t>ferencē</w:t>
      </w:r>
      <w:r w:rsidR="00CA713C" w:rsidRPr="001C48CE">
        <w:rPr>
          <w:sz w:val="24"/>
          <w:szCs w:val="24"/>
        </w:rPr>
        <w:t>,</w:t>
      </w:r>
      <w:r w:rsidR="00AD2DFC" w:rsidRPr="001C48CE">
        <w:rPr>
          <w:sz w:val="24"/>
          <w:szCs w:val="24"/>
        </w:rPr>
        <w:t xml:space="preserve"> uz</w:t>
      </w:r>
      <w:r w:rsidR="00CA713C" w:rsidRPr="001C48CE">
        <w:rPr>
          <w:sz w:val="24"/>
          <w:szCs w:val="24"/>
        </w:rPr>
        <w:t xml:space="preserve"> e-pastu</w:t>
      </w:r>
      <w:r w:rsidR="00AD2DFC" w:rsidRPr="001C48CE">
        <w:rPr>
          <w:sz w:val="24"/>
          <w:szCs w:val="24"/>
        </w:rPr>
        <w:t xml:space="preserve"> </w:t>
      </w:r>
      <w:r w:rsidR="00A54F32" w:rsidRPr="001C48CE">
        <w:rPr>
          <w:sz w:val="24"/>
          <w:szCs w:val="24"/>
        </w:rPr>
        <w:t>konference@va.lv nosūtot savu pieteikumu.</w:t>
      </w:r>
      <w:r w:rsidR="001725C2" w:rsidRPr="001C48CE">
        <w:rPr>
          <w:sz w:val="24"/>
          <w:szCs w:val="24"/>
        </w:rPr>
        <w:t xml:space="preserve"> </w:t>
      </w:r>
    </w:p>
    <w:p w14:paraId="70560CB0" w14:textId="6C102E81" w:rsidR="00271EB3" w:rsidRPr="001C48CE" w:rsidRDefault="00A328A0" w:rsidP="00CF4FAE">
      <w:pPr>
        <w:pStyle w:val="BodyText"/>
        <w:numPr>
          <w:ilvl w:val="0"/>
          <w:numId w:val="17"/>
        </w:numPr>
        <w:spacing w:before="120" w:after="120"/>
        <w:jc w:val="both"/>
        <w:rPr>
          <w:sz w:val="24"/>
          <w:szCs w:val="24"/>
        </w:rPr>
      </w:pPr>
      <w:r w:rsidRPr="001C48CE">
        <w:rPr>
          <w:sz w:val="24"/>
          <w:szCs w:val="24"/>
        </w:rPr>
        <w:t>Citu Latvijas</w:t>
      </w:r>
      <w:r w:rsidR="00AA3D4E" w:rsidRPr="001C48CE">
        <w:rPr>
          <w:sz w:val="24"/>
          <w:szCs w:val="24"/>
        </w:rPr>
        <w:t xml:space="preserve"> un ārvalstu</w:t>
      </w:r>
      <w:r w:rsidRPr="001C48CE">
        <w:rPr>
          <w:sz w:val="24"/>
          <w:szCs w:val="24"/>
        </w:rPr>
        <w:t xml:space="preserve"> augstāko izglītības iestāžu koledžas, bakalaura, maģistra un profesionālās augstākās izglītības studiju programmu pilna un nepilna laika studentu un </w:t>
      </w:r>
      <w:r w:rsidRPr="00775747">
        <w:rPr>
          <w:color w:val="000000" w:themeColor="text1"/>
          <w:sz w:val="24"/>
          <w:szCs w:val="24"/>
        </w:rPr>
        <w:lastRenderedPageBreak/>
        <w:t xml:space="preserve">absolventu darbus </w:t>
      </w:r>
      <w:r w:rsidR="00775747">
        <w:rPr>
          <w:sz w:val="24"/>
          <w:szCs w:val="24"/>
        </w:rPr>
        <w:t>konf</w:t>
      </w:r>
      <w:r w:rsidRPr="001C48CE">
        <w:rPr>
          <w:sz w:val="24"/>
          <w:szCs w:val="24"/>
        </w:rPr>
        <w:t xml:space="preserve">erencei var iesniegt </w:t>
      </w:r>
      <w:r w:rsidR="00742881" w:rsidRPr="001C48CE">
        <w:rPr>
          <w:sz w:val="24"/>
          <w:szCs w:val="24"/>
        </w:rPr>
        <w:t>pētniecisko</w:t>
      </w:r>
      <w:r w:rsidR="00462E08" w:rsidRPr="001C48CE">
        <w:rPr>
          <w:sz w:val="24"/>
          <w:szCs w:val="24"/>
        </w:rPr>
        <w:t xml:space="preserve"> darbu autori ar vadītāja rekomendāciju</w:t>
      </w:r>
      <w:r w:rsidR="00960099" w:rsidRPr="001C48CE">
        <w:rPr>
          <w:sz w:val="24"/>
          <w:szCs w:val="24"/>
        </w:rPr>
        <w:t>.</w:t>
      </w:r>
    </w:p>
    <w:p w14:paraId="3031B865" w14:textId="77777777" w:rsidR="00C778CE" w:rsidRPr="001C48CE" w:rsidRDefault="005B1AAC" w:rsidP="00CF4FAE">
      <w:pPr>
        <w:pStyle w:val="BodyText"/>
        <w:numPr>
          <w:ilvl w:val="0"/>
          <w:numId w:val="17"/>
        </w:numPr>
        <w:spacing w:before="120" w:after="120"/>
        <w:jc w:val="both"/>
        <w:rPr>
          <w:sz w:val="24"/>
          <w:szCs w:val="24"/>
        </w:rPr>
      </w:pPr>
      <w:r w:rsidRPr="001C48CE">
        <w:rPr>
          <w:sz w:val="24"/>
          <w:szCs w:val="24"/>
        </w:rPr>
        <w:t xml:space="preserve">Darba autors </w:t>
      </w:r>
      <w:r w:rsidR="00271EB3" w:rsidRPr="001C48CE">
        <w:rPr>
          <w:sz w:val="24"/>
          <w:szCs w:val="24"/>
        </w:rPr>
        <w:t>aizpilda pieteikumu elektroniskā veidā</w:t>
      </w:r>
      <w:r w:rsidR="00C778CE" w:rsidRPr="001C48CE">
        <w:rPr>
          <w:sz w:val="24"/>
          <w:szCs w:val="24"/>
        </w:rPr>
        <w:t xml:space="preserve"> ViA mājas lapā </w:t>
      </w:r>
      <w:hyperlink r:id="rId8" w:history="1">
        <w:r w:rsidR="00C778CE" w:rsidRPr="001C48CE">
          <w:rPr>
            <w:rStyle w:val="Hyperlink"/>
            <w:color w:val="auto"/>
            <w:sz w:val="24"/>
            <w:szCs w:val="24"/>
            <w:u w:val="none"/>
          </w:rPr>
          <w:t>www.va.lv</w:t>
        </w:r>
      </w:hyperlink>
      <w:r w:rsidR="00C778CE" w:rsidRPr="001C48CE">
        <w:rPr>
          <w:sz w:val="24"/>
          <w:szCs w:val="24"/>
        </w:rPr>
        <w:t xml:space="preserve"> vai aizpilda pieteikuma veidlapu Nolikuma pielikumā (Pielikums Nr.1) un nosūta</w:t>
      </w:r>
      <w:r w:rsidR="00241CEB" w:rsidRPr="001C48CE">
        <w:rPr>
          <w:sz w:val="24"/>
          <w:szCs w:val="24"/>
        </w:rPr>
        <w:t xml:space="preserve"> to</w:t>
      </w:r>
      <w:r w:rsidR="00C778CE" w:rsidRPr="001C48CE">
        <w:rPr>
          <w:sz w:val="24"/>
          <w:szCs w:val="24"/>
        </w:rPr>
        <w:t xml:space="preserve"> uz </w:t>
      </w:r>
      <w:r w:rsidR="00C778CE" w:rsidRPr="001C48CE">
        <w:rPr>
          <w:bCs/>
          <w:iCs/>
          <w:sz w:val="24"/>
          <w:szCs w:val="24"/>
        </w:rPr>
        <w:t>e</w:t>
      </w:r>
      <w:r w:rsidR="00A34250" w:rsidRPr="001C48CE">
        <w:rPr>
          <w:bCs/>
          <w:iCs/>
          <w:sz w:val="24"/>
          <w:szCs w:val="24"/>
        </w:rPr>
        <w:t>-</w:t>
      </w:r>
      <w:r w:rsidR="00C778CE" w:rsidRPr="001C48CE">
        <w:rPr>
          <w:bCs/>
          <w:iCs/>
          <w:sz w:val="24"/>
          <w:szCs w:val="24"/>
        </w:rPr>
        <w:t>pastu konference@va.lv</w:t>
      </w:r>
      <w:r w:rsidR="00A54F32" w:rsidRPr="001C48CE">
        <w:rPr>
          <w:bCs/>
          <w:iCs/>
          <w:sz w:val="24"/>
          <w:szCs w:val="24"/>
        </w:rPr>
        <w:t>.</w:t>
      </w:r>
    </w:p>
    <w:p w14:paraId="7E7BC94A" w14:textId="77777777" w:rsidR="00EA68A0" w:rsidRPr="001C48CE" w:rsidRDefault="00A328A0" w:rsidP="00CF4FAE">
      <w:pPr>
        <w:pStyle w:val="BodyText"/>
        <w:numPr>
          <w:ilvl w:val="0"/>
          <w:numId w:val="17"/>
        </w:numPr>
        <w:spacing w:before="120" w:after="120"/>
        <w:jc w:val="both"/>
        <w:rPr>
          <w:sz w:val="24"/>
          <w:szCs w:val="24"/>
        </w:rPr>
      </w:pPr>
      <w:r w:rsidRPr="001C48CE">
        <w:rPr>
          <w:sz w:val="24"/>
          <w:szCs w:val="24"/>
        </w:rPr>
        <w:t xml:space="preserve">Apstiprinājums </w:t>
      </w:r>
      <w:r w:rsidR="00566A3C" w:rsidRPr="001C48CE">
        <w:rPr>
          <w:sz w:val="24"/>
          <w:szCs w:val="24"/>
        </w:rPr>
        <w:t xml:space="preserve">vai atteikums dalībai konferencē </w:t>
      </w:r>
      <w:r w:rsidRPr="001C48CE">
        <w:rPr>
          <w:sz w:val="24"/>
          <w:szCs w:val="24"/>
        </w:rPr>
        <w:t xml:space="preserve">tiek nosūtīts elektroniskā formā uz studenta pieteikumā norādīto e-pasta adresi. </w:t>
      </w:r>
    </w:p>
    <w:p w14:paraId="6DE60A79" w14:textId="07931A29" w:rsidR="00742881" w:rsidRPr="001C48CE" w:rsidRDefault="0029489C" w:rsidP="00C82785">
      <w:pPr>
        <w:pStyle w:val="BodyText"/>
        <w:numPr>
          <w:ilvl w:val="0"/>
          <w:numId w:val="17"/>
        </w:numPr>
        <w:spacing w:before="120"/>
        <w:jc w:val="both"/>
        <w:rPr>
          <w:bCs/>
          <w:iCs/>
          <w:sz w:val="24"/>
          <w:szCs w:val="24"/>
        </w:rPr>
      </w:pPr>
      <w:r w:rsidRPr="001C48CE">
        <w:rPr>
          <w:bCs/>
          <w:iCs/>
          <w:sz w:val="24"/>
          <w:szCs w:val="24"/>
        </w:rPr>
        <w:t>Pēc apstiprinājuma saņemšanas</w:t>
      </w:r>
      <w:r w:rsidR="0099212C" w:rsidRPr="001C48CE">
        <w:rPr>
          <w:bCs/>
          <w:iCs/>
          <w:sz w:val="24"/>
          <w:szCs w:val="24"/>
        </w:rPr>
        <w:t xml:space="preserve"> dalībnieks </w:t>
      </w:r>
      <w:r w:rsidR="00462E08" w:rsidRPr="00775747">
        <w:rPr>
          <w:bCs/>
          <w:iCs/>
          <w:color w:val="000000" w:themeColor="text1"/>
          <w:sz w:val="24"/>
          <w:szCs w:val="24"/>
        </w:rPr>
        <w:t>iesniedz</w:t>
      </w:r>
      <w:r w:rsidR="00566A3C" w:rsidRPr="00775747">
        <w:rPr>
          <w:bCs/>
          <w:iCs/>
          <w:color w:val="000000" w:themeColor="text1"/>
          <w:sz w:val="24"/>
          <w:szCs w:val="24"/>
        </w:rPr>
        <w:t xml:space="preserve"> publikāciju</w:t>
      </w:r>
      <w:r w:rsidR="003501EF" w:rsidRPr="00775747">
        <w:rPr>
          <w:bCs/>
          <w:iCs/>
          <w:color w:val="000000" w:themeColor="text1"/>
          <w:sz w:val="24"/>
          <w:szCs w:val="24"/>
        </w:rPr>
        <w:t xml:space="preserve"> </w:t>
      </w:r>
      <w:r w:rsidR="00AB3B43" w:rsidRPr="001C48CE">
        <w:rPr>
          <w:sz w:val="24"/>
          <w:szCs w:val="24"/>
        </w:rPr>
        <w:t>pēc noteikta formāta (Pielikums Nr.</w:t>
      </w:r>
      <w:r w:rsidR="00742D07" w:rsidRPr="001C48CE">
        <w:rPr>
          <w:sz w:val="24"/>
          <w:szCs w:val="24"/>
        </w:rPr>
        <w:t>2</w:t>
      </w:r>
      <w:r w:rsidR="00AB3B43" w:rsidRPr="001C48CE">
        <w:rPr>
          <w:sz w:val="24"/>
          <w:szCs w:val="24"/>
        </w:rPr>
        <w:t xml:space="preserve">) </w:t>
      </w:r>
      <w:r w:rsidR="00AB3B43" w:rsidRPr="001C48CE">
        <w:rPr>
          <w:bCs/>
          <w:iCs/>
          <w:sz w:val="24"/>
          <w:szCs w:val="24"/>
        </w:rPr>
        <w:t>un nosūta uz konfe</w:t>
      </w:r>
      <w:r w:rsidR="00566A3C" w:rsidRPr="001C48CE">
        <w:rPr>
          <w:bCs/>
          <w:iCs/>
          <w:sz w:val="24"/>
          <w:szCs w:val="24"/>
        </w:rPr>
        <w:t xml:space="preserve">rences e-pastu </w:t>
      </w:r>
      <w:r w:rsidR="00742881" w:rsidRPr="001C48CE">
        <w:rPr>
          <w:bCs/>
          <w:iCs/>
          <w:sz w:val="24"/>
          <w:szCs w:val="24"/>
        </w:rPr>
        <w:t>konference@va.lv</w:t>
      </w:r>
      <w:r w:rsidR="00566A3C" w:rsidRPr="001C48CE">
        <w:rPr>
          <w:bCs/>
          <w:iCs/>
          <w:sz w:val="24"/>
          <w:szCs w:val="24"/>
        </w:rPr>
        <w:t>.</w:t>
      </w:r>
      <w:r w:rsidR="00742881" w:rsidRPr="001C48CE">
        <w:rPr>
          <w:bCs/>
          <w:iCs/>
          <w:sz w:val="24"/>
          <w:szCs w:val="24"/>
        </w:rPr>
        <w:t xml:space="preserve"> </w:t>
      </w:r>
    </w:p>
    <w:p w14:paraId="2D2CC80F" w14:textId="77777777" w:rsidR="00536978" w:rsidRPr="001C48CE" w:rsidRDefault="00742881" w:rsidP="00C82785">
      <w:pPr>
        <w:pStyle w:val="BodyText"/>
        <w:numPr>
          <w:ilvl w:val="0"/>
          <w:numId w:val="17"/>
        </w:numPr>
        <w:spacing w:before="120"/>
        <w:jc w:val="both"/>
        <w:rPr>
          <w:bCs/>
          <w:iCs/>
          <w:sz w:val="24"/>
          <w:szCs w:val="24"/>
        </w:rPr>
      </w:pPr>
      <w:r w:rsidRPr="001C48CE">
        <w:rPr>
          <w:bCs/>
          <w:iCs/>
          <w:sz w:val="24"/>
          <w:szCs w:val="24"/>
        </w:rPr>
        <w:t>Dalībnieks ir tiesīgs atteikties no publikācijas sagatavošanas.</w:t>
      </w:r>
    </w:p>
    <w:p w14:paraId="2A03A3EB" w14:textId="77777777" w:rsidR="00AD174C" w:rsidRPr="001C48CE" w:rsidRDefault="00AD174C" w:rsidP="00AD174C">
      <w:pPr>
        <w:pStyle w:val="BodyText"/>
        <w:spacing w:before="120"/>
        <w:ind w:left="786"/>
        <w:jc w:val="both"/>
        <w:rPr>
          <w:bCs/>
          <w:iCs/>
          <w:sz w:val="24"/>
          <w:szCs w:val="24"/>
        </w:rPr>
      </w:pPr>
    </w:p>
    <w:p w14:paraId="68B43840" w14:textId="77777777" w:rsidR="00D90967" w:rsidRPr="001C48CE" w:rsidRDefault="00D3457D" w:rsidP="00BA20B1">
      <w:pPr>
        <w:pStyle w:val="BodyText"/>
        <w:spacing w:before="120" w:after="120"/>
        <w:jc w:val="center"/>
        <w:rPr>
          <w:b/>
          <w:iCs/>
          <w:sz w:val="24"/>
          <w:szCs w:val="24"/>
        </w:rPr>
      </w:pPr>
      <w:r w:rsidRPr="001C48CE">
        <w:rPr>
          <w:b/>
          <w:iCs/>
          <w:sz w:val="24"/>
          <w:szCs w:val="24"/>
        </w:rPr>
        <w:t>III</w:t>
      </w:r>
      <w:r w:rsidR="00536978" w:rsidRPr="001C48CE">
        <w:rPr>
          <w:b/>
          <w:iCs/>
          <w:sz w:val="24"/>
          <w:szCs w:val="24"/>
        </w:rPr>
        <w:t xml:space="preserve"> </w:t>
      </w:r>
      <w:r w:rsidR="00B50AFA" w:rsidRPr="001C48CE">
        <w:rPr>
          <w:b/>
          <w:iCs/>
          <w:sz w:val="24"/>
          <w:szCs w:val="24"/>
        </w:rPr>
        <w:t xml:space="preserve">Konferences </w:t>
      </w:r>
      <w:r w:rsidR="002D5496" w:rsidRPr="001C48CE">
        <w:rPr>
          <w:b/>
          <w:iCs/>
          <w:sz w:val="24"/>
          <w:szCs w:val="24"/>
        </w:rPr>
        <w:t>organizēšana</w:t>
      </w:r>
    </w:p>
    <w:p w14:paraId="64DECCD5" w14:textId="77777777" w:rsidR="00757C20" w:rsidRPr="001C48CE" w:rsidRDefault="00B50AFA" w:rsidP="00CF4FAE">
      <w:pPr>
        <w:pStyle w:val="BodyText"/>
        <w:numPr>
          <w:ilvl w:val="0"/>
          <w:numId w:val="17"/>
        </w:numPr>
        <w:spacing w:before="120" w:after="120"/>
        <w:jc w:val="both"/>
        <w:rPr>
          <w:bCs/>
          <w:iCs/>
          <w:sz w:val="24"/>
          <w:szCs w:val="24"/>
        </w:rPr>
      </w:pPr>
      <w:r w:rsidRPr="001C48CE">
        <w:rPr>
          <w:bCs/>
          <w:iCs/>
          <w:sz w:val="24"/>
          <w:szCs w:val="24"/>
        </w:rPr>
        <w:t>Konferenc</w:t>
      </w:r>
      <w:r w:rsidR="00BA20B1" w:rsidRPr="001C48CE">
        <w:rPr>
          <w:bCs/>
          <w:iCs/>
          <w:sz w:val="24"/>
          <w:szCs w:val="24"/>
        </w:rPr>
        <w:t>es organizācijas</w:t>
      </w:r>
      <w:r w:rsidR="00757C20" w:rsidRPr="001C48CE">
        <w:rPr>
          <w:bCs/>
          <w:iCs/>
          <w:sz w:val="24"/>
          <w:szCs w:val="24"/>
        </w:rPr>
        <w:t xml:space="preserve"> komiteju veido:</w:t>
      </w:r>
    </w:p>
    <w:p w14:paraId="5265028F" w14:textId="77777777" w:rsidR="001C4F3D" w:rsidRPr="001C48CE" w:rsidRDefault="001C4F3D" w:rsidP="001C4F3D">
      <w:pPr>
        <w:pStyle w:val="BodyText"/>
        <w:numPr>
          <w:ilvl w:val="1"/>
          <w:numId w:val="17"/>
        </w:numPr>
        <w:spacing w:before="120"/>
        <w:ind w:left="1418" w:hanging="622"/>
        <w:jc w:val="both"/>
        <w:rPr>
          <w:bCs/>
          <w:iCs/>
          <w:sz w:val="24"/>
          <w:szCs w:val="24"/>
        </w:rPr>
      </w:pPr>
      <w:r w:rsidRPr="001C48CE">
        <w:rPr>
          <w:bCs/>
          <w:iCs/>
          <w:sz w:val="24"/>
          <w:szCs w:val="24"/>
        </w:rPr>
        <w:t>ViA studiju virzienu pārstāvji (Biznes</w:t>
      </w:r>
      <w:r w:rsidR="00C24227" w:rsidRPr="001C48CE">
        <w:rPr>
          <w:bCs/>
          <w:iCs/>
          <w:sz w:val="24"/>
          <w:szCs w:val="24"/>
        </w:rPr>
        <w:t>a vadība</w:t>
      </w:r>
      <w:r w:rsidRPr="001C48CE">
        <w:rPr>
          <w:bCs/>
          <w:iCs/>
          <w:sz w:val="24"/>
          <w:szCs w:val="24"/>
        </w:rPr>
        <w:t xml:space="preserve">, Informācijas tehnoloģijas, Inženierzinātnes, Komunikācija un </w:t>
      </w:r>
      <w:r w:rsidR="00C24227" w:rsidRPr="001C48CE">
        <w:rPr>
          <w:bCs/>
          <w:iCs/>
          <w:sz w:val="24"/>
          <w:szCs w:val="24"/>
        </w:rPr>
        <w:t>mediji</w:t>
      </w:r>
      <w:r w:rsidRPr="001C48CE">
        <w:rPr>
          <w:bCs/>
          <w:iCs/>
          <w:sz w:val="24"/>
          <w:szCs w:val="24"/>
        </w:rPr>
        <w:t xml:space="preserve">, </w:t>
      </w:r>
      <w:r w:rsidR="00C24227" w:rsidRPr="001C48CE">
        <w:rPr>
          <w:bCs/>
          <w:iCs/>
          <w:sz w:val="24"/>
          <w:szCs w:val="24"/>
        </w:rPr>
        <w:t>Pārvaldība</w:t>
      </w:r>
      <w:r w:rsidRPr="001C48CE">
        <w:rPr>
          <w:bCs/>
          <w:iCs/>
          <w:sz w:val="24"/>
          <w:szCs w:val="24"/>
        </w:rPr>
        <w:t xml:space="preserve">, Tūrisms), ko nosaka fakultāte un saskaņo ar </w:t>
      </w:r>
      <w:r w:rsidR="00FC070C" w:rsidRPr="001C48CE">
        <w:rPr>
          <w:bCs/>
          <w:iCs/>
          <w:sz w:val="24"/>
          <w:szCs w:val="24"/>
        </w:rPr>
        <w:t xml:space="preserve">ViA </w:t>
      </w:r>
      <w:r w:rsidR="00C24227" w:rsidRPr="001C48CE">
        <w:rPr>
          <w:bCs/>
          <w:iCs/>
          <w:sz w:val="24"/>
          <w:szCs w:val="24"/>
        </w:rPr>
        <w:t>Akadēmisko un zinātņu prorektoru</w:t>
      </w:r>
      <w:r w:rsidRPr="001C48CE">
        <w:rPr>
          <w:bCs/>
          <w:iCs/>
          <w:sz w:val="24"/>
          <w:szCs w:val="24"/>
        </w:rPr>
        <w:t>;</w:t>
      </w:r>
    </w:p>
    <w:p w14:paraId="08201978" w14:textId="77777777" w:rsidR="001D139E" w:rsidRPr="001C48CE" w:rsidRDefault="001D139E" w:rsidP="001C4F3D">
      <w:pPr>
        <w:pStyle w:val="BodyText"/>
        <w:numPr>
          <w:ilvl w:val="1"/>
          <w:numId w:val="17"/>
        </w:numPr>
        <w:spacing w:before="120"/>
        <w:ind w:left="1418" w:hanging="622"/>
        <w:jc w:val="both"/>
        <w:rPr>
          <w:bCs/>
          <w:iCs/>
          <w:sz w:val="24"/>
          <w:szCs w:val="24"/>
        </w:rPr>
      </w:pPr>
      <w:r w:rsidRPr="001C48CE">
        <w:rPr>
          <w:bCs/>
          <w:iCs/>
          <w:sz w:val="24"/>
          <w:szCs w:val="24"/>
        </w:rPr>
        <w:t>Zinātniskais sekretārs</w:t>
      </w:r>
      <w:r w:rsidR="006F7B43" w:rsidRPr="001C48CE">
        <w:rPr>
          <w:bCs/>
          <w:iCs/>
          <w:sz w:val="24"/>
          <w:szCs w:val="24"/>
        </w:rPr>
        <w:t>;</w:t>
      </w:r>
    </w:p>
    <w:p w14:paraId="527DCB30" w14:textId="77777777" w:rsidR="00391EF1" w:rsidRPr="001C48CE" w:rsidRDefault="001C4F3D" w:rsidP="006F7B43">
      <w:pPr>
        <w:pStyle w:val="BodyText"/>
        <w:numPr>
          <w:ilvl w:val="1"/>
          <w:numId w:val="17"/>
        </w:numPr>
        <w:spacing w:before="120"/>
        <w:ind w:left="1418" w:hanging="622"/>
        <w:jc w:val="both"/>
        <w:rPr>
          <w:bCs/>
          <w:iCs/>
          <w:sz w:val="24"/>
          <w:szCs w:val="24"/>
        </w:rPr>
      </w:pPr>
      <w:r w:rsidRPr="001C48CE">
        <w:rPr>
          <w:bCs/>
          <w:iCs/>
          <w:sz w:val="24"/>
          <w:szCs w:val="24"/>
        </w:rPr>
        <w:t xml:space="preserve">ViA studentu </w:t>
      </w:r>
      <w:r w:rsidR="00714ED9" w:rsidRPr="001C48CE">
        <w:rPr>
          <w:bCs/>
          <w:iCs/>
          <w:sz w:val="24"/>
          <w:szCs w:val="24"/>
        </w:rPr>
        <w:t xml:space="preserve">pārstāvji, ko nosaka ViA studentu </w:t>
      </w:r>
      <w:r w:rsidRPr="001C48CE">
        <w:rPr>
          <w:bCs/>
          <w:iCs/>
          <w:sz w:val="24"/>
          <w:szCs w:val="24"/>
        </w:rPr>
        <w:t>pašpārvalde</w:t>
      </w:r>
      <w:r w:rsidR="00714ED9" w:rsidRPr="001C48CE">
        <w:rPr>
          <w:bCs/>
          <w:iCs/>
          <w:sz w:val="24"/>
          <w:szCs w:val="24"/>
        </w:rPr>
        <w:t xml:space="preserve"> un saskaņo ar </w:t>
      </w:r>
      <w:r w:rsidR="00FC070C" w:rsidRPr="001C48CE">
        <w:rPr>
          <w:bCs/>
          <w:iCs/>
          <w:sz w:val="24"/>
          <w:szCs w:val="24"/>
        </w:rPr>
        <w:t>ViA</w:t>
      </w:r>
      <w:r w:rsidR="00C24227" w:rsidRPr="001C48CE">
        <w:rPr>
          <w:bCs/>
          <w:iCs/>
          <w:sz w:val="24"/>
          <w:szCs w:val="24"/>
        </w:rPr>
        <w:t xml:space="preserve"> </w:t>
      </w:r>
      <w:r w:rsidR="006F7B43" w:rsidRPr="001C48CE">
        <w:rPr>
          <w:bCs/>
          <w:iCs/>
          <w:sz w:val="24"/>
          <w:szCs w:val="24"/>
        </w:rPr>
        <w:t>Akadēmisko un zinātņu prorektoru.</w:t>
      </w:r>
    </w:p>
    <w:p w14:paraId="3EE8CBED" w14:textId="77777777" w:rsidR="00BA20B1" w:rsidRPr="001C48CE" w:rsidRDefault="00BA20B1" w:rsidP="00BA20B1">
      <w:pPr>
        <w:pStyle w:val="BodyText"/>
        <w:numPr>
          <w:ilvl w:val="0"/>
          <w:numId w:val="17"/>
        </w:numPr>
        <w:spacing w:before="120" w:after="120"/>
        <w:jc w:val="both"/>
        <w:rPr>
          <w:bCs/>
          <w:iCs/>
          <w:sz w:val="24"/>
          <w:szCs w:val="24"/>
        </w:rPr>
      </w:pPr>
      <w:r w:rsidRPr="001C48CE">
        <w:rPr>
          <w:bCs/>
          <w:iCs/>
          <w:sz w:val="24"/>
          <w:szCs w:val="24"/>
        </w:rPr>
        <w:t>Organizācijas</w:t>
      </w:r>
      <w:r w:rsidR="00391EF1" w:rsidRPr="001C48CE">
        <w:rPr>
          <w:bCs/>
          <w:iCs/>
          <w:sz w:val="24"/>
          <w:szCs w:val="24"/>
        </w:rPr>
        <w:t xml:space="preserve"> komitejas pienākums ir konferences plānošana un organizēšana, budžeta pozīciju plānošana, pieteikumu un dalībnieku publikāciju </w:t>
      </w:r>
      <w:r w:rsidR="00EB2F6E" w:rsidRPr="001C48CE">
        <w:rPr>
          <w:bCs/>
          <w:iCs/>
          <w:sz w:val="24"/>
          <w:szCs w:val="24"/>
        </w:rPr>
        <w:t>datu bāzes veidošana</w:t>
      </w:r>
      <w:r w:rsidR="00391EF1" w:rsidRPr="001C48CE">
        <w:rPr>
          <w:bCs/>
          <w:iCs/>
          <w:sz w:val="24"/>
          <w:szCs w:val="24"/>
        </w:rPr>
        <w:t xml:space="preserve">, sēžu protokolēšana, konferences sekciju veidošana atbilstoši zinātniskajai tematikai, </w:t>
      </w:r>
      <w:r w:rsidR="00E42B80" w:rsidRPr="001C48CE">
        <w:rPr>
          <w:bCs/>
          <w:iCs/>
          <w:sz w:val="24"/>
          <w:szCs w:val="24"/>
        </w:rPr>
        <w:t>rakstu krājuma izdošan</w:t>
      </w:r>
      <w:r w:rsidR="003F7A4F" w:rsidRPr="001C48CE">
        <w:rPr>
          <w:bCs/>
          <w:iCs/>
          <w:sz w:val="24"/>
          <w:szCs w:val="24"/>
        </w:rPr>
        <w:t>a</w:t>
      </w:r>
      <w:r w:rsidR="00E42B80" w:rsidRPr="001C48CE">
        <w:rPr>
          <w:bCs/>
          <w:iCs/>
          <w:sz w:val="24"/>
          <w:szCs w:val="24"/>
        </w:rPr>
        <w:t xml:space="preserve"> elektroniski vai papīra formātā, </w:t>
      </w:r>
      <w:r w:rsidR="00391EF1" w:rsidRPr="001C48CE">
        <w:rPr>
          <w:bCs/>
          <w:iCs/>
          <w:sz w:val="24"/>
          <w:szCs w:val="24"/>
        </w:rPr>
        <w:t>atskaites sagatavošana, t.</w:t>
      </w:r>
      <w:r w:rsidR="002C41BC" w:rsidRPr="001C48CE">
        <w:rPr>
          <w:bCs/>
          <w:iCs/>
          <w:sz w:val="24"/>
          <w:szCs w:val="24"/>
        </w:rPr>
        <w:t xml:space="preserve"> sk.</w:t>
      </w:r>
      <w:r w:rsidR="00391EF1" w:rsidRPr="001C48CE">
        <w:rPr>
          <w:bCs/>
          <w:iCs/>
          <w:sz w:val="24"/>
          <w:szCs w:val="24"/>
        </w:rPr>
        <w:t xml:space="preserve"> par budžeta izlietojumu</w:t>
      </w:r>
      <w:r w:rsidR="002C41BC" w:rsidRPr="001C48CE">
        <w:rPr>
          <w:bCs/>
          <w:iCs/>
          <w:sz w:val="24"/>
          <w:szCs w:val="24"/>
        </w:rPr>
        <w:t>,</w:t>
      </w:r>
      <w:r w:rsidR="00391EF1" w:rsidRPr="001C48CE">
        <w:rPr>
          <w:bCs/>
          <w:iCs/>
          <w:sz w:val="24"/>
          <w:szCs w:val="24"/>
        </w:rPr>
        <w:t xml:space="preserve"> un nākamā gada konferences budžeta plānošana.</w:t>
      </w:r>
    </w:p>
    <w:p w14:paraId="5FF7E336" w14:textId="33329E41" w:rsidR="00AD174C" w:rsidRPr="004F48F2" w:rsidRDefault="004E20D9" w:rsidP="004F48F2">
      <w:pPr>
        <w:pStyle w:val="BodyText"/>
        <w:numPr>
          <w:ilvl w:val="0"/>
          <w:numId w:val="17"/>
        </w:numPr>
        <w:spacing w:before="120" w:after="120"/>
        <w:jc w:val="both"/>
        <w:rPr>
          <w:bCs/>
          <w:iCs/>
          <w:sz w:val="24"/>
          <w:szCs w:val="24"/>
        </w:rPr>
      </w:pPr>
      <w:r w:rsidRPr="001C48CE">
        <w:rPr>
          <w:bCs/>
          <w:iCs/>
          <w:sz w:val="24"/>
          <w:szCs w:val="24"/>
        </w:rPr>
        <w:t>Organizācijas komiteja pēc fakultāšu priek</w:t>
      </w:r>
      <w:r w:rsidR="002C41BC" w:rsidRPr="001C48CE">
        <w:rPr>
          <w:bCs/>
          <w:iCs/>
          <w:sz w:val="24"/>
          <w:szCs w:val="24"/>
        </w:rPr>
        <w:t xml:space="preserve">šlikuma nozīmē sekciju vadību </w:t>
      </w:r>
      <w:r w:rsidRPr="001C48CE">
        <w:rPr>
          <w:bCs/>
          <w:iCs/>
          <w:sz w:val="24"/>
          <w:szCs w:val="24"/>
        </w:rPr>
        <w:t xml:space="preserve">3 cilvēku sastāvā no </w:t>
      </w:r>
      <w:r w:rsidR="00FC070C" w:rsidRPr="001C48CE">
        <w:rPr>
          <w:bCs/>
          <w:iCs/>
          <w:sz w:val="24"/>
          <w:szCs w:val="24"/>
        </w:rPr>
        <w:t xml:space="preserve">akadēmiskā personāla un nozares profesionāļiem. </w:t>
      </w:r>
    </w:p>
    <w:p w14:paraId="43D48B73" w14:textId="77777777" w:rsidR="00BA20B1" w:rsidRPr="001C48CE" w:rsidRDefault="00BA20B1" w:rsidP="00BA20B1">
      <w:pPr>
        <w:pStyle w:val="BodyText"/>
        <w:spacing w:before="120" w:after="120"/>
        <w:jc w:val="center"/>
        <w:rPr>
          <w:b/>
          <w:iCs/>
          <w:sz w:val="24"/>
          <w:szCs w:val="24"/>
        </w:rPr>
      </w:pPr>
      <w:r w:rsidRPr="001C48CE">
        <w:rPr>
          <w:b/>
          <w:iCs/>
          <w:sz w:val="24"/>
          <w:szCs w:val="24"/>
        </w:rPr>
        <w:t xml:space="preserve">IV Konferences norise </w:t>
      </w:r>
    </w:p>
    <w:p w14:paraId="4BF685C8" w14:textId="77777777" w:rsidR="00BA20B1" w:rsidRPr="001C48CE" w:rsidRDefault="00BA20B1" w:rsidP="00596395">
      <w:pPr>
        <w:pStyle w:val="BodyText"/>
        <w:numPr>
          <w:ilvl w:val="0"/>
          <w:numId w:val="17"/>
        </w:numPr>
        <w:spacing w:before="120" w:after="100" w:afterAutospacing="1"/>
        <w:jc w:val="both"/>
        <w:rPr>
          <w:sz w:val="24"/>
          <w:szCs w:val="24"/>
        </w:rPr>
      </w:pPr>
      <w:r w:rsidRPr="001C48CE">
        <w:rPr>
          <w:sz w:val="24"/>
          <w:szCs w:val="24"/>
        </w:rPr>
        <w:t xml:space="preserve">Dalībnieki konferencē uzstājas ar ziņojumu prezentācijas formātā. Uzstāšanās ilgums </w:t>
      </w:r>
      <w:r w:rsidR="00302B40" w:rsidRPr="001C48CE">
        <w:rPr>
          <w:sz w:val="24"/>
          <w:szCs w:val="24"/>
        </w:rPr>
        <w:t>–</w:t>
      </w:r>
      <w:r w:rsidRPr="001C48CE">
        <w:rPr>
          <w:sz w:val="24"/>
          <w:szCs w:val="24"/>
        </w:rPr>
        <w:t xml:space="preserve"> </w:t>
      </w:r>
      <w:r w:rsidR="00E42B80" w:rsidRPr="001C48CE">
        <w:rPr>
          <w:sz w:val="24"/>
          <w:szCs w:val="24"/>
        </w:rPr>
        <w:t xml:space="preserve">10 </w:t>
      </w:r>
      <w:r w:rsidRPr="001C48CE">
        <w:rPr>
          <w:sz w:val="24"/>
          <w:szCs w:val="24"/>
        </w:rPr>
        <w:t>minūtes</w:t>
      </w:r>
      <w:r w:rsidR="00596395" w:rsidRPr="001C48CE">
        <w:rPr>
          <w:sz w:val="24"/>
          <w:szCs w:val="24"/>
        </w:rPr>
        <w:t>.</w:t>
      </w:r>
    </w:p>
    <w:p w14:paraId="4B771CAD" w14:textId="77777777" w:rsidR="00BA20B1" w:rsidRPr="001C48CE" w:rsidRDefault="00BA20B1" w:rsidP="00BA20B1">
      <w:pPr>
        <w:pStyle w:val="BodyText"/>
        <w:numPr>
          <w:ilvl w:val="0"/>
          <w:numId w:val="17"/>
        </w:numPr>
        <w:spacing w:before="120" w:after="100" w:afterAutospacing="1"/>
        <w:jc w:val="both"/>
        <w:rPr>
          <w:sz w:val="24"/>
          <w:szCs w:val="24"/>
        </w:rPr>
      </w:pPr>
      <w:r w:rsidRPr="001C48CE">
        <w:rPr>
          <w:sz w:val="24"/>
          <w:szCs w:val="24"/>
        </w:rPr>
        <w:t xml:space="preserve">Katrā sekcijā pēc </w:t>
      </w:r>
      <w:r w:rsidR="00E42B80" w:rsidRPr="001C48CE">
        <w:rPr>
          <w:sz w:val="24"/>
          <w:szCs w:val="24"/>
        </w:rPr>
        <w:t xml:space="preserve">darba </w:t>
      </w:r>
      <w:r w:rsidRPr="001C48CE">
        <w:rPr>
          <w:sz w:val="24"/>
          <w:szCs w:val="24"/>
        </w:rPr>
        <w:t>prezentēšanas tiek izvērsta kopīga</w:t>
      </w:r>
      <w:r w:rsidR="00E42B80" w:rsidRPr="001C48CE">
        <w:rPr>
          <w:sz w:val="24"/>
          <w:szCs w:val="24"/>
        </w:rPr>
        <w:t xml:space="preserve"> 5 minūšu</w:t>
      </w:r>
      <w:r w:rsidRPr="001C48CE">
        <w:rPr>
          <w:sz w:val="24"/>
          <w:szCs w:val="24"/>
        </w:rPr>
        <w:t xml:space="preserve"> diskusija, kurā aicināti piedalīties konferences dalībnieki, klausītāji un klātesošie ViA mācībspēki un pieaicinātie attiecīgo nozaru profesionāļi.</w:t>
      </w:r>
    </w:p>
    <w:p w14:paraId="3393FC94" w14:textId="77777777" w:rsidR="00E708DE" w:rsidRPr="001C48CE" w:rsidRDefault="00E708DE" w:rsidP="00E708DE">
      <w:pPr>
        <w:spacing w:before="120" w:after="120"/>
        <w:jc w:val="center"/>
        <w:rPr>
          <w:b/>
          <w:bCs/>
          <w:iCs/>
          <w:sz w:val="24"/>
          <w:szCs w:val="24"/>
        </w:rPr>
      </w:pPr>
    </w:p>
    <w:p w14:paraId="4F4D8A8A" w14:textId="77777777" w:rsidR="007559AB" w:rsidRPr="001C48CE" w:rsidRDefault="007559AB" w:rsidP="00FB7633">
      <w:pPr>
        <w:pStyle w:val="BodyText"/>
        <w:spacing w:before="120"/>
        <w:ind w:left="840"/>
        <w:jc w:val="both"/>
        <w:rPr>
          <w:bCs/>
          <w:iCs/>
          <w:sz w:val="24"/>
          <w:szCs w:val="24"/>
          <w:highlight w:val="yellow"/>
        </w:rPr>
      </w:pPr>
    </w:p>
    <w:p w14:paraId="6CC8A2A0" w14:textId="77777777" w:rsidR="00B7638E" w:rsidRPr="001C48CE" w:rsidRDefault="00B7638E" w:rsidP="00E708DE">
      <w:pPr>
        <w:pStyle w:val="BodyText"/>
        <w:numPr>
          <w:ilvl w:val="0"/>
          <w:numId w:val="26"/>
        </w:numPr>
        <w:spacing w:before="120" w:after="120"/>
        <w:jc w:val="both"/>
        <w:rPr>
          <w:bCs/>
          <w:iCs/>
          <w:sz w:val="24"/>
          <w:szCs w:val="24"/>
          <w:highlight w:val="yellow"/>
        </w:rPr>
        <w:sectPr w:rsidR="00B7638E" w:rsidRPr="001C48CE" w:rsidSect="003C790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709" w:bottom="567" w:left="1701" w:header="284" w:footer="284" w:gutter="0"/>
          <w:cols w:space="720"/>
          <w:docGrid w:linePitch="360"/>
        </w:sectPr>
      </w:pPr>
    </w:p>
    <w:p w14:paraId="6813D3CD" w14:textId="77777777" w:rsidR="001A20AD" w:rsidRPr="001C48CE" w:rsidRDefault="009F6710" w:rsidP="001A20AD">
      <w:pPr>
        <w:pStyle w:val="Heading7"/>
        <w:spacing w:line="240" w:lineRule="auto"/>
        <w:jc w:val="right"/>
        <w:rPr>
          <w:i/>
          <w:szCs w:val="24"/>
        </w:rPr>
      </w:pPr>
      <w:r w:rsidRPr="001C48CE">
        <w:rPr>
          <w:i/>
          <w:szCs w:val="24"/>
        </w:rPr>
        <w:lastRenderedPageBreak/>
        <w:t>Pielikums Nr.</w:t>
      </w:r>
      <w:r w:rsidR="00AD2DFC" w:rsidRPr="001C48CE">
        <w:rPr>
          <w:i/>
          <w:szCs w:val="24"/>
        </w:rPr>
        <w:t>1</w:t>
      </w:r>
    </w:p>
    <w:p w14:paraId="5BB14D17" w14:textId="77777777" w:rsidR="009141DC" w:rsidRPr="001C48CE" w:rsidRDefault="009141DC" w:rsidP="009141DC">
      <w:pPr>
        <w:pStyle w:val="Title"/>
        <w:numPr>
          <w:ilvl w:val="0"/>
          <w:numId w:val="1"/>
        </w:numPr>
        <w:jc w:val="right"/>
        <w:rPr>
          <w:i/>
          <w:sz w:val="24"/>
          <w:szCs w:val="24"/>
        </w:rPr>
      </w:pPr>
      <w:r w:rsidRPr="001C48CE">
        <w:rPr>
          <w:bCs/>
          <w:i/>
          <w:sz w:val="24"/>
          <w:szCs w:val="24"/>
        </w:rPr>
        <w:t>Studentu pētniecisko darbu konferences n</w:t>
      </w:r>
      <w:r w:rsidRPr="001C48CE">
        <w:rPr>
          <w:i/>
          <w:sz w:val="24"/>
          <w:szCs w:val="24"/>
        </w:rPr>
        <w:t>olikumam</w:t>
      </w:r>
    </w:p>
    <w:p w14:paraId="37EDE57A" w14:textId="77777777" w:rsidR="004F48F2" w:rsidRDefault="004F48F2" w:rsidP="00C83AE3">
      <w:pPr>
        <w:jc w:val="center"/>
        <w:rPr>
          <w:b/>
          <w:sz w:val="24"/>
          <w:szCs w:val="24"/>
        </w:rPr>
      </w:pPr>
    </w:p>
    <w:p w14:paraId="3BE76198" w14:textId="77777777" w:rsidR="009F6710" w:rsidRPr="001C48CE" w:rsidRDefault="009F6710" w:rsidP="00C83AE3">
      <w:pPr>
        <w:jc w:val="center"/>
        <w:rPr>
          <w:b/>
          <w:sz w:val="24"/>
          <w:szCs w:val="24"/>
        </w:rPr>
      </w:pPr>
      <w:r w:rsidRPr="001C48CE">
        <w:rPr>
          <w:b/>
          <w:sz w:val="24"/>
          <w:szCs w:val="24"/>
        </w:rPr>
        <w:t xml:space="preserve">Vidzemes Augstskolas Studentu </w:t>
      </w:r>
      <w:r w:rsidR="00AD2DFC" w:rsidRPr="001C48CE">
        <w:rPr>
          <w:b/>
          <w:sz w:val="24"/>
          <w:szCs w:val="24"/>
        </w:rPr>
        <w:t>pētniecisk</w:t>
      </w:r>
      <w:r w:rsidR="00E4633D" w:rsidRPr="001C48CE">
        <w:rPr>
          <w:b/>
          <w:sz w:val="24"/>
          <w:szCs w:val="24"/>
        </w:rPr>
        <w:t>o</w:t>
      </w:r>
      <w:r w:rsidR="00093352" w:rsidRPr="001C48CE">
        <w:rPr>
          <w:b/>
          <w:sz w:val="24"/>
          <w:szCs w:val="24"/>
        </w:rPr>
        <w:t xml:space="preserve"> d</w:t>
      </w:r>
      <w:r w:rsidR="00E4633D" w:rsidRPr="001C48CE">
        <w:rPr>
          <w:b/>
          <w:sz w:val="24"/>
          <w:szCs w:val="24"/>
        </w:rPr>
        <w:t>a</w:t>
      </w:r>
      <w:r w:rsidR="00093352" w:rsidRPr="001C48CE">
        <w:rPr>
          <w:b/>
          <w:sz w:val="24"/>
          <w:szCs w:val="24"/>
        </w:rPr>
        <w:t>r</w:t>
      </w:r>
      <w:r w:rsidR="00E4633D" w:rsidRPr="001C48CE">
        <w:rPr>
          <w:b/>
          <w:sz w:val="24"/>
          <w:szCs w:val="24"/>
        </w:rPr>
        <w:t>bu</w:t>
      </w:r>
      <w:r w:rsidRPr="001C48CE">
        <w:rPr>
          <w:b/>
          <w:sz w:val="24"/>
          <w:szCs w:val="24"/>
        </w:rPr>
        <w:t xml:space="preserve"> konference</w:t>
      </w:r>
    </w:p>
    <w:p w14:paraId="3697CFD3" w14:textId="77777777" w:rsidR="009F6710" w:rsidRPr="001C48CE" w:rsidRDefault="009F6710" w:rsidP="009F6710">
      <w:pPr>
        <w:jc w:val="center"/>
        <w:rPr>
          <w:sz w:val="24"/>
          <w:szCs w:val="24"/>
        </w:rPr>
      </w:pPr>
    </w:p>
    <w:p w14:paraId="790C8FB1" w14:textId="77777777" w:rsidR="009F6710" w:rsidRPr="001C48CE" w:rsidRDefault="009F6710" w:rsidP="003626A7">
      <w:pPr>
        <w:jc w:val="center"/>
        <w:rPr>
          <w:b/>
          <w:sz w:val="24"/>
          <w:szCs w:val="24"/>
        </w:rPr>
      </w:pPr>
      <w:r w:rsidRPr="001C48CE">
        <w:rPr>
          <w:b/>
          <w:sz w:val="24"/>
          <w:szCs w:val="24"/>
        </w:rPr>
        <w:t>Pētnieciskā darba pieteikums</w:t>
      </w:r>
    </w:p>
    <w:p w14:paraId="71F1626C" w14:textId="77777777" w:rsidR="009F6710" w:rsidRPr="001C48CE" w:rsidRDefault="009F6710" w:rsidP="009F6710">
      <w:pPr>
        <w:rPr>
          <w:sz w:val="24"/>
          <w:szCs w:val="24"/>
        </w:rPr>
      </w:pPr>
    </w:p>
    <w:p w14:paraId="5459C371" w14:textId="77777777" w:rsidR="009F6710" w:rsidRPr="001C48CE" w:rsidRDefault="00937D7F" w:rsidP="00937D7F">
      <w:pPr>
        <w:jc w:val="both"/>
        <w:rPr>
          <w:b/>
          <w:bCs/>
          <w:sz w:val="24"/>
          <w:szCs w:val="24"/>
        </w:rPr>
      </w:pPr>
      <w:r w:rsidRPr="001C48CE">
        <w:rPr>
          <w:b/>
          <w:bCs/>
          <w:sz w:val="24"/>
          <w:szCs w:val="24"/>
        </w:rPr>
        <w:t xml:space="preserve">1. </w:t>
      </w:r>
      <w:r w:rsidR="009F6710" w:rsidRPr="001C48CE">
        <w:rPr>
          <w:b/>
          <w:bCs/>
          <w:sz w:val="24"/>
          <w:szCs w:val="24"/>
        </w:rPr>
        <w:t>Informācija par pētniecisko darbu</w:t>
      </w:r>
    </w:p>
    <w:p w14:paraId="12ABA9C9" w14:textId="77777777" w:rsidR="009F6710" w:rsidRPr="001C48CE" w:rsidRDefault="009F6710" w:rsidP="009F6710">
      <w:pPr>
        <w:ind w:left="357"/>
        <w:jc w:val="both"/>
        <w:rPr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6300"/>
      </w:tblGrid>
      <w:tr w:rsidR="009F6710" w:rsidRPr="001C48CE" w14:paraId="74B6D5D1" w14:textId="77777777">
        <w:tc>
          <w:tcPr>
            <w:tcW w:w="2880" w:type="dxa"/>
          </w:tcPr>
          <w:p w14:paraId="5E9D2E6D" w14:textId="77777777" w:rsidR="009F6710" w:rsidRPr="001C48CE" w:rsidRDefault="009F6710" w:rsidP="00BD1FA0">
            <w:pPr>
              <w:rPr>
                <w:sz w:val="24"/>
                <w:szCs w:val="24"/>
              </w:rPr>
            </w:pPr>
            <w:r w:rsidRPr="001C48CE">
              <w:rPr>
                <w:sz w:val="24"/>
                <w:szCs w:val="24"/>
              </w:rPr>
              <w:t>Darba nosaukums latviski</w:t>
            </w:r>
          </w:p>
        </w:tc>
        <w:tc>
          <w:tcPr>
            <w:tcW w:w="6300" w:type="dxa"/>
          </w:tcPr>
          <w:p w14:paraId="4F0B0475" w14:textId="77777777" w:rsidR="009F6710" w:rsidRPr="001C48CE" w:rsidRDefault="009F6710" w:rsidP="00BD1FA0">
            <w:pPr>
              <w:jc w:val="both"/>
              <w:rPr>
                <w:sz w:val="24"/>
                <w:szCs w:val="24"/>
              </w:rPr>
            </w:pPr>
          </w:p>
        </w:tc>
      </w:tr>
      <w:tr w:rsidR="009F6710" w:rsidRPr="001C48CE" w14:paraId="28A8D9C6" w14:textId="77777777">
        <w:tc>
          <w:tcPr>
            <w:tcW w:w="2880" w:type="dxa"/>
          </w:tcPr>
          <w:p w14:paraId="2535A08C" w14:textId="77777777" w:rsidR="009F6710" w:rsidRPr="001C48CE" w:rsidRDefault="009F6710" w:rsidP="00BD1FA0">
            <w:pPr>
              <w:rPr>
                <w:sz w:val="24"/>
                <w:szCs w:val="24"/>
              </w:rPr>
            </w:pPr>
            <w:r w:rsidRPr="001C48CE">
              <w:rPr>
                <w:sz w:val="24"/>
                <w:szCs w:val="24"/>
              </w:rPr>
              <w:t>Darba nosaukums angliski</w:t>
            </w:r>
          </w:p>
        </w:tc>
        <w:tc>
          <w:tcPr>
            <w:tcW w:w="6300" w:type="dxa"/>
          </w:tcPr>
          <w:p w14:paraId="155CEAD0" w14:textId="77777777" w:rsidR="009F6710" w:rsidRPr="001C48CE" w:rsidRDefault="009F6710" w:rsidP="00BD1FA0">
            <w:pPr>
              <w:suppressAutoHyphens w:val="0"/>
              <w:rPr>
                <w:b/>
                <w:sz w:val="24"/>
                <w:szCs w:val="24"/>
              </w:rPr>
            </w:pPr>
          </w:p>
        </w:tc>
      </w:tr>
      <w:tr w:rsidR="009F6710" w:rsidRPr="001C48CE" w14:paraId="449D0D21" w14:textId="77777777">
        <w:tc>
          <w:tcPr>
            <w:tcW w:w="2880" w:type="dxa"/>
          </w:tcPr>
          <w:p w14:paraId="70B73AD9" w14:textId="77777777" w:rsidR="009F6710" w:rsidRPr="001C48CE" w:rsidRDefault="009F6710" w:rsidP="00BD1FA0">
            <w:pPr>
              <w:rPr>
                <w:sz w:val="24"/>
                <w:szCs w:val="24"/>
              </w:rPr>
            </w:pPr>
            <w:r w:rsidRPr="001C48CE">
              <w:rPr>
                <w:sz w:val="24"/>
                <w:szCs w:val="24"/>
              </w:rPr>
              <w:t>Darba vadītājs</w:t>
            </w:r>
          </w:p>
        </w:tc>
        <w:tc>
          <w:tcPr>
            <w:tcW w:w="6300" w:type="dxa"/>
          </w:tcPr>
          <w:p w14:paraId="40598055" w14:textId="77777777" w:rsidR="009F6710" w:rsidRPr="001C48CE" w:rsidRDefault="009F6710" w:rsidP="00BD1FA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80D7311" w14:textId="77777777" w:rsidR="009F6710" w:rsidRPr="001C48CE" w:rsidRDefault="009F6710" w:rsidP="009F6710">
      <w:pPr>
        <w:jc w:val="both"/>
        <w:rPr>
          <w:sz w:val="24"/>
          <w:szCs w:val="24"/>
        </w:rPr>
      </w:pPr>
    </w:p>
    <w:p w14:paraId="17044957" w14:textId="77777777" w:rsidR="009F6710" w:rsidRPr="001C48CE" w:rsidRDefault="009F6710" w:rsidP="009F6710">
      <w:pPr>
        <w:jc w:val="both"/>
        <w:rPr>
          <w:sz w:val="24"/>
          <w:szCs w:val="24"/>
        </w:rPr>
      </w:pPr>
      <w:r w:rsidRPr="001C48CE">
        <w:rPr>
          <w:b/>
          <w:bCs/>
          <w:sz w:val="24"/>
          <w:szCs w:val="24"/>
        </w:rPr>
        <w:t>2. Informācija par autoru</w:t>
      </w:r>
    </w:p>
    <w:p w14:paraId="1A7E533E" w14:textId="77777777" w:rsidR="009F6710" w:rsidRPr="001C48CE" w:rsidRDefault="009F6710" w:rsidP="009F6710">
      <w:pPr>
        <w:jc w:val="both"/>
        <w:rPr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6300"/>
      </w:tblGrid>
      <w:tr w:rsidR="009F6710" w:rsidRPr="001C48CE" w14:paraId="64D7AC97" w14:textId="77777777">
        <w:tc>
          <w:tcPr>
            <w:tcW w:w="2880" w:type="dxa"/>
          </w:tcPr>
          <w:p w14:paraId="7B4C33AF" w14:textId="77777777" w:rsidR="009F6710" w:rsidRPr="001C48CE" w:rsidRDefault="009F6710" w:rsidP="00BD1FA0">
            <w:pPr>
              <w:jc w:val="both"/>
              <w:rPr>
                <w:sz w:val="24"/>
                <w:szCs w:val="24"/>
              </w:rPr>
            </w:pPr>
            <w:r w:rsidRPr="001C48CE">
              <w:rPr>
                <w:sz w:val="24"/>
                <w:szCs w:val="24"/>
              </w:rPr>
              <w:t>Vārds Uzvārds</w:t>
            </w:r>
          </w:p>
        </w:tc>
        <w:tc>
          <w:tcPr>
            <w:tcW w:w="6300" w:type="dxa"/>
          </w:tcPr>
          <w:p w14:paraId="3567A953" w14:textId="77777777" w:rsidR="009F6710" w:rsidRPr="001C48CE" w:rsidRDefault="009F6710" w:rsidP="00BD1FA0">
            <w:pPr>
              <w:jc w:val="both"/>
              <w:rPr>
                <w:sz w:val="24"/>
                <w:szCs w:val="24"/>
              </w:rPr>
            </w:pPr>
          </w:p>
        </w:tc>
      </w:tr>
      <w:tr w:rsidR="009F6710" w:rsidRPr="001C48CE" w14:paraId="08EA1014" w14:textId="77777777">
        <w:tc>
          <w:tcPr>
            <w:tcW w:w="2880" w:type="dxa"/>
          </w:tcPr>
          <w:p w14:paraId="41051C15" w14:textId="77777777" w:rsidR="009F6710" w:rsidRPr="001C48CE" w:rsidRDefault="009F6710" w:rsidP="00BD1FA0">
            <w:pPr>
              <w:rPr>
                <w:sz w:val="24"/>
                <w:szCs w:val="24"/>
              </w:rPr>
            </w:pPr>
            <w:r w:rsidRPr="001C48CE">
              <w:rPr>
                <w:sz w:val="24"/>
                <w:szCs w:val="24"/>
              </w:rPr>
              <w:t xml:space="preserve">Pārstāvētā </w:t>
            </w:r>
            <w:r w:rsidR="00FE704B" w:rsidRPr="001C48CE">
              <w:rPr>
                <w:sz w:val="24"/>
                <w:szCs w:val="24"/>
              </w:rPr>
              <w:t xml:space="preserve">augstskola, </w:t>
            </w:r>
            <w:r w:rsidRPr="001C48CE">
              <w:rPr>
                <w:sz w:val="24"/>
                <w:szCs w:val="24"/>
              </w:rPr>
              <w:t>studiju programma, fakultāte</w:t>
            </w:r>
          </w:p>
        </w:tc>
        <w:tc>
          <w:tcPr>
            <w:tcW w:w="6300" w:type="dxa"/>
          </w:tcPr>
          <w:p w14:paraId="7C133BCD" w14:textId="77777777" w:rsidR="009F6710" w:rsidRPr="001C48CE" w:rsidRDefault="009F6710" w:rsidP="00BD1FA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F6710" w:rsidRPr="001C48CE" w14:paraId="620A4881" w14:textId="77777777">
        <w:tc>
          <w:tcPr>
            <w:tcW w:w="2880" w:type="dxa"/>
          </w:tcPr>
          <w:p w14:paraId="16777243" w14:textId="77777777" w:rsidR="009F6710" w:rsidRPr="001C48CE" w:rsidRDefault="009F6710" w:rsidP="00BD1FA0">
            <w:pPr>
              <w:rPr>
                <w:sz w:val="24"/>
                <w:szCs w:val="24"/>
              </w:rPr>
            </w:pPr>
            <w:r w:rsidRPr="001C48CE">
              <w:rPr>
                <w:sz w:val="24"/>
                <w:szCs w:val="24"/>
              </w:rPr>
              <w:t>Kontaktinformācija</w:t>
            </w:r>
          </w:p>
          <w:p w14:paraId="7F672125" w14:textId="77777777" w:rsidR="009F6710" w:rsidRPr="001C48CE" w:rsidRDefault="009F6710" w:rsidP="00BD1FA0">
            <w:pPr>
              <w:rPr>
                <w:sz w:val="24"/>
                <w:szCs w:val="24"/>
              </w:rPr>
            </w:pPr>
            <w:r w:rsidRPr="001C48CE">
              <w:rPr>
                <w:sz w:val="24"/>
                <w:szCs w:val="24"/>
              </w:rPr>
              <w:t xml:space="preserve">(mobilā tālruņa numurs, </w:t>
            </w:r>
          </w:p>
          <w:p w14:paraId="326F7A1C" w14:textId="77777777" w:rsidR="009F6710" w:rsidRPr="001C48CE" w:rsidRDefault="00266365" w:rsidP="00BD1FA0">
            <w:pPr>
              <w:rPr>
                <w:sz w:val="24"/>
                <w:szCs w:val="24"/>
              </w:rPr>
            </w:pPr>
            <w:r w:rsidRPr="001C48CE">
              <w:rPr>
                <w:sz w:val="24"/>
                <w:szCs w:val="24"/>
              </w:rPr>
              <w:t>e-</w:t>
            </w:r>
            <w:r w:rsidR="009F6710" w:rsidRPr="001C48CE">
              <w:rPr>
                <w:sz w:val="24"/>
                <w:szCs w:val="24"/>
              </w:rPr>
              <w:t xml:space="preserve">pasts) </w:t>
            </w:r>
          </w:p>
        </w:tc>
        <w:tc>
          <w:tcPr>
            <w:tcW w:w="6300" w:type="dxa"/>
          </w:tcPr>
          <w:p w14:paraId="79AC4CC6" w14:textId="77777777" w:rsidR="009F6710" w:rsidRPr="001C48CE" w:rsidRDefault="009F6710" w:rsidP="00BD1FA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F8C7161" w14:textId="77777777" w:rsidR="009F6710" w:rsidRPr="001C48CE" w:rsidRDefault="009F6710" w:rsidP="009F6710">
      <w:pPr>
        <w:jc w:val="both"/>
        <w:rPr>
          <w:sz w:val="24"/>
          <w:szCs w:val="24"/>
        </w:rPr>
      </w:pPr>
    </w:p>
    <w:p w14:paraId="09E65B07" w14:textId="77777777" w:rsidR="009F6710" w:rsidRPr="001C48CE" w:rsidRDefault="009F6710" w:rsidP="009F6710">
      <w:pPr>
        <w:jc w:val="both"/>
        <w:rPr>
          <w:sz w:val="24"/>
          <w:szCs w:val="24"/>
        </w:rPr>
      </w:pPr>
      <w:r w:rsidRPr="001C48CE">
        <w:rPr>
          <w:b/>
          <w:bCs/>
          <w:sz w:val="24"/>
          <w:szCs w:val="24"/>
        </w:rPr>
        <w:t>3. Atslēgas vārdi</w:t>
      </w:r>
    </w:p>
    <w:p w14:paraId="653EC547" w14:textId="77777777" w:rsidR="009F6710" w:rsidRPr="001C48CE" w:rsidRDefault="009F6710" w:rsidP="009F6710">
      <w:pPr>
        <w:jc w:val="both"/>
        <w:rPr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9F6710" w:rsidRPr="001C48CE" w14:paraId="0B58F6D0" w14:textId="77777777">
        <w:trPr>
          <w:cantSplit/>
        </w:trPr>
        <w:tc>
          <w:tcPr>
            <w:tcW w:w="9180" w:type="dxa"/>
          </w:tcPr>
          <w:p w14:paraId="3423154D" w14:textId="77777777" w:rsidR="009F6710" w:rsidRPr="001C48CE" w:rsidRDefault="009F6710" w:rsidP="00BD1FA0">
            <w:pPr>
              <w:rPr>
                <w:sz w:val="24"/>
                <w:szCs w:val="24"/>
              </w:rPr>
            </w:pPr>
          </w:p>
          <w:p w14:paraId="40F50303" w14:textId="77777777" w:rsidR="009F6710" w:rsidRPr="001C48CE" w:rsidRDefault="009F6710" w:rsidP="00BD1FA0">
            <w:pPr>
              <w:rPr>
                <w:rFonts w:eastAsia="Arial Unicode MS"/>
                <w:vanish/>
                <w:sz w:val="24"/>
                <w:szCs w:val="24"/>
              </w:rPr>
            </w:pPr>
          </w:p>
          <w:p w14:paraId="12817457" w14:textId="77777777" w:rsidR="009F6710" w:rsidRPr="001C48CE" w:rsidRDefault="009F6710" w:rsidP="00BD1FA0">
            <w:pPr>
              <w:jc w:val="both"/>
              <w:rPr>
                <w:sz w:val="24"/>
                <w:szCs w:val="24"/>
              </w:rPr>
            </w:pPr>
          </w:p>
        </w:tc>
      </w:tr>
    </w:tbl>
    <w:p w14:paraId="6F014ECB" w14:textId="77777777" w:rsidR="009F6710" w:rsidRPr="001C48CE" w:rsidRDefault="009F6710" w:rsidP="009F6710">
      <w:pPr>
        <w:jc w:val="both"/>
        <w:rPr>
          <w:b/>
          <w:bCs/>
          <w:sz w:val="24"/>
          <w:szCs w:val="24"/>
        </w:rPr>
      </w:pPr>
    </w:p>
    <w:p w14:paraId="2038BBA8" w14:textId="77777777" w:rsidR="006C6C4F" w:rsidRPr="001C48CE" w:rsidRDefault="009F6710" w:rsidP="006C6C4F">
      <w:pPr>
        <w:ind w:left="1980" w:hanging="1980"/>
        <w:jc w:val="both"/>
        <w:rPr>
          <w:bCs/>
          <w:sz w:val="24"/>
          <w:szCs w:val="24"/>
        </w:rPr>
      </w:pPr>
      <w:r w:rsidRPr="001C48CE">
        <w:rPr>
          <w:b/>
          <w:bCs/>
          <w:sz w:val="24"/>
          <w:szCs w:val="24"/>
        </w:rPr>
        <w:t>4. Kopsavilkums</w:t>
      </w:r>
      <w:r w:rsidRPr="001C48CE">
        <w:rPr>
          <w:bCs/>
          <w:sz w:val="24"/>
          <w:szCs w:val="24"/>
        </w:rPr>
        <w:t xml:space="preserve">: </w:t>
      </w:r>
      <w:r w:rsidRPr="001C48CE">
        <w:rPr>
          <w:bCs/>
          <w:sz w:val="24"/>
          <w:szCs w:val="24"/>
        </w:rPr>
        <w:tab/>
      </w:r>
      <w:r w:rsidR="00022698" w:rsidRPr="001C48CE">
        <w:rPr>
          <w:bCs/>
          <w:sz w:val="24"/>
          <w:szCs w:val="24"/>
        </w:rPr>
        <w:t xml:space="preserve">pētnieciskā </w:t>
      </w:r>
      <w:r w:rsidR="00722552" w:rsidRPr="001C48CE">
        <w:rPr>
          <w:bCs/>
          <w:sz w:val="24"/>
          <w:szCs w:val="24"/>
        </w:rPr>
        <w:t xml:space="preserve">darba tēmas aktualitāte, pētījuma mērķis, </w:t>
      </w:r>
      <w:r w:rsidR="00022698" w:rsidRPr="001C48CE">
        <w:rPr>
          <w:bCs/>
          <w:sz w:val="24"/>
          <w:szCs w:val="24"/>
        </w:rPr>
        <w:t xml:space="preserve">pētnieciskā </w:t>
      </w:r>
      <w:r w:rsidR="00266365" w:rsidRPr="001C48CE">
        <w:rPr>
          <w:bCs/>
          <w:sz w:val="24"/>
          <w:szCs w:val="24"/>
        </w:rPr>
        <w:t>darba struktūra,</w:t>
      </w:r>
      <w:r w:rsidR="008F6269" w:rsidRPr="001C48CE">
        <w:rPr>
          <w:bCs/>
          <w:sz w:val="24"/>
          <w:szCs w:val="24"/>
        </w:rPr>
        <w:t xml:space="preserve"> nodaļu un apakšnodaļu saturs</w:t>
      </w:r>
      <w:r w:rsidR="00722552" w:rsidRPr="001C48CE">
        <w:rPr>
          <w:bCs/>
          <w:sz w:val="24"/>
          <w:szCs w:val="24"/>
        </w:rPr>
        <w:t xml:space="preserve">, </w:t>
      </w:r>
      <w:r w:rsidR="008F6269" w:rsidRPr="001C48CE">
        <w:rPr>
          <w:bCs/>
          <w:sz w:val="24"/>
          <w:szCs w:val="24"/>
        </w:rPr>
        <w:t>galvenie pētījuma rezultāti</w:t>
      </w:r>
      <w:r w:rsidR="00022698" w:rsidRPr="001C48CE">
        <w:rPr>
          <w:bCs/>
          <w:sz w:val="24"/>
          <w:szCs w:val="24"/>
        </w:rPr>
        <w:t xml:space="preserve"> un secinājumi</w:t>
      </w:r>
      <w:r w:rsidR="00A85E77" w:rsidRPr="001C48CE">
        <w:rPr>
          <w:bCs/>
          <w:sz w:val="24"/>
          <w:szCs w:val="24"/>
        </w:rPr>
        <w:t xml:space="preserve"> </w:t>
      </w:r>
      <w:r w:rsidR="00722552" w:rsidRPr="001C48CE">
        <w:rPr>
          <w:bCs/>
          <w:sz w:val="24"/>
          <w:szCs w:val="24"/>
        </w:rPr>
        <w:t>(apjoms ~600 vārdi)</w:t>
      </w:r>
      <w:r w:rsidR="006C6C4F" w:rsidRPr="001C48CE">
        <w:rPr>
          <w:bCs/>
          <w:sz w:val="24"/>
          <w:szCs w:val="24"/>
        </w:rPr>
        <w:t>.</w:t>
      </w:r>
    </w:p>
    <w:p w14:paraId="3B83E3E3" w14:textId="77777777" w:rsidR="009F6710" w:rsidRPr="001C48CE" w:rsidRDefault="009F6710" w:rsidP="009F6710">
      <w:pPr>
        <w:jc w:val="both"/>
        <w:rPr>
          <w:b/>
          <w:bCs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9F6710" w:rsidRPr="001C48CE" w14:paraId="1B19104B" w14:textId="77777777">
        <w:tc>
          <w:tcPr>
            <w:tcW w:w="9180" w:type="dxa"/>
          </w:tcPr>
          <w:p w14:paraId="4DCA5CB9" w14:textId="77777777" w:rsidR="009F6710" w:rsidRPr="001C48CE" w:rsidRDefault="009F6710" w:rsidP="00BD1FA0">
            <w:pPr>
              <w:pStyle w:val="NormalWeb"/>
              <w:spacing w:before="2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6753F634" w14:textId="77777777" w:rsidR="009F6710" w:rsidRPr="001C48CE" w:rsidRDefault="009F6710" w:rsidP="00BD1FA0">
            <w:pPr>
              <w:pStyle w:val="NormalWeb"/>
              <w:spacing w:before="2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2B92DA33" w14:textId="77777777" w:rsidR="009F6710" w:rsidRPr="001C48CE" w:rsidRDefault="009F6710" w:rsidP="009F6710">
      <w:pPr>
        <w:rPr>
          <w:sz w:val="24"/>
          <w:szCs w:val="24"/>
        </w:rPr>
      </w:pPr>
    </w:p>
    <w:p w14:paraId="3BC99EE9" w14:textId="77777777" w:rsidR="009F6710" w:rsidRPr="001C48CE" w:rsidRDefault="009F6710" w:rsidP="009F6710">
      <w:pPr>
        <w:jc w:val="both"/>
        <w:rPr>
          <w:sz w:val="24"/>
          <w:szCs w:val="24"/>
        </w:rPr>
      </w:pPr>
    </w:p>
    <w:p w14:paraId="40E215F4" w14:textId="77777777" w:rsidR="00FE0009" w:rsidRPr="001C48CE" w:rsidRDefault="00937D7F" w:rsidP="00FE0009">
      <w:pPr>
        <w:jc w:val="right"/>
        <w:rPr>
          <w:i/>
          <w:sz w:val="24"/>
          <w:szCs w:val="24"/>
        </w:rPr>
      </w:pPr>
      <w:r w:rsidRPr="001C48CE">
        <w:rPr>
          <w:sz w:val="24"/>
          <w:szCs w:val="24"/>
        </w:rPr>
        <w:br w:type="page"/>
      </w:r>
      <w:r w:rsidR="00FE0009" w:rsidRPr="001C48CE">
        <w:rPr>
          <w:i/>
          <w:sz w:val="24"/>
          <w:szCs w:val="24"/>
        </w:rPr>
        <w:lastRenderedPageBreak/>
        <w:t>Pielikums Nr.</w:t>
      </w:r>
      <w:r w:rsidR="00AD2DFC" w:rsidRPr="001C48CE">
        <w:rPr>
          <w:i/>
          <w:sz w:val="24"/>
          <w:szCs w:val="24"/>
        </w:rPr>
        <w:t>2</w:t>
      </w:r>
    </w:p>
    <w:p w14:paraId="3C710C28" w14:textId="77777777" w:rsidR="009141DC" w:rsidRPr="001C48CE" w:rsidRDefault="009141DC" w:rsidP="007C5BD6">
      <w:pPr>
        <w:pStyle w:val="Heading7"/>
        <w:spacing w:line="240" w:lineRule="auto"/>
        <w:jc w:val="right"/>
        <w:rPr>
          <w:i/>
          <w:szCs w:val="24"/>
        </w:rPr>
      </w:pPr>
      <w:r w:rsidRPr="001C48CE">
        <w:rPr>
          <w:i/>
          <w:szCs w:val="24"/>
        </w:rPr>
        <w:t>Studentu pētniecisko darbu konferences nolikumam</w:t>
      </w:r>
    </w:p>
    <w:p w14:paraId="57EC1E31" w14:textId="77777777" w:rsidR="00FE0009" w:rsidRPr="001C48CE" w:rsidRDefault="00FE0009" w:rsidP="00574687">
      <w:pPr>
        <w:pStyle w:val="Title"/>
        <w:spacing w:before="240"/>
        <w:rPr>
          <w:b/>
          <w:sz w:val="24"/>
          <w:szCs w:val="24"/>
        </w:rPr>
      </w:pPr>
      <w:r w:rsidRPr="001C48CE">
        <w:rPr>
          <w:b/>
          <w:sz w:val="24"/>
          <w:szCs w:val="24"/>
        </w:rPr>
        <w:t xml:space="preserve">Norādījumi Vidzemes Augstskolas </w:t>
      </w:r>
      <w:r w:rsidR="00276B15" w:rsidRPr="001C48CE">
        <w:rPr>
          <w:b/>
          <w:sz w:val="24"/>
          <w:szCs w:val="24"/>
        </w:rPr>
        <w:t>S</w:t>
      </w:r>
      <w:r w:rsidRPr="001C48CE">
        <w:rPr>
          <w:b/>
          <w:sz w:val="24"/>
          <w:szCs w:val="24"/>
        </w:rPr>
        <w:t xml:space="preserve">tudentu </w:t>
      </w:r>
      <w:r w:rsidR="00276B15" w:rsidRPr="001C48CE">
        <w:rPr>
          <w:b/>
          <w:sz w:val="24"/>
          <w:szCs w:val="24"/>
        </w:rPr>
        <w:t>pētniecisk</w:t>
      </w:r>
      <w:r w:rsidR="00093352" w:rsidRPr="001C48CE">
        <w:rPr>
          <w:b/>
          <w:sz w:val="24"/>
          <w:szCs w:val="24"/>
        </w:rPr>
        <w:t>o darbu</w:t>
      </w:r>
      <w:r w:rsidR="00276B15" w:rsidRPr="001C48CE">
        <w:rPr>
          <w:b/>
          <w:sz w:val="24"/>
          <w:szCs w:val="24"/>
        </w:rPr>
        <w:t xml:space="preserve"> konferences </w:t>
      </w:r>
      <w:r w:rsidRPr="001C48CE">
        <w:rPr>
          <w:b/>
          <w:sz w:val="24"/>
          <w:szCs w:val="24"/>
        </w:rPr>
        <w:t>dalī</w:t>
      </w:r>
      <w:r w:rsidR="00B013B5" w:rsidRPr="001C48CE">
        <w:rPr>
          <w:b/>
          <w:sz w:val="24"/>
          <w:szCs w:val="24"/>
        </w:rPr>
        <w:t>bnieku publikāciju noformēšanai</w:t>
      </w:r>
    </w:p>
    <w:p w14:paraId="184F1877" w14:textId="77777777" w:rsidR="00FE0009" w:rsidRPr="001C48CE" w:rsidRDefault="00FE0009" w:rsidP="00FE0009">
      <w:pPr>
        <w:rPr>
          <w:sz w:val="24"/>
          <w:szCs w:val="24"/>
        </w:rPr>
      </w:pPr>
    </w:p>
    <w:p w14:paraId="2D6A5ED4" w14:textId="77777777" w:rsidR="00FE0009" w:rsidRPr="001C48CE" w:rsidRDefault="00FE0009" w:rsidP="00FE0009">
      <w:pPr>
        <w:pStyle w:val="Heading1"/>
        <w:rPr>
          <w:sz w:val="24"/>
          <w:szCs w:val="24"/>
        </w:rPr>
      </w:pPr>
      <w:r w:rsidRPr="001C48CE">
        <w:rPr>
          <w:sz w:val="24"/>
          <w:szCs w:val="24"/>
        </w:rPr>
        <w:t>SATURS</w:t>
      </w:r>
    </w:p>
    <w:p w14:paraId="64C4BD6F" w14:textId="77777777" w:rsidR="00BB1B39" w:rsidRPr="001C48CE" w:rsidRDefault="00BB1B39" w:rsidP="00BB1B39">
      <w:pPr>
        <w:jc w:val="center"/>
        <w:rPr>
          <w:sz w:val="24"/>
          <w:szCs w:val="24"/>
        </w:rPr>
      </w:pPr>
      <w:r w:rsidRPr="001C48CE">
        <w:rPr>
          <w:sz w:val="24"/>
          <w:szCs w:val="24"/>
        </w:rPr>
        <w:t>(Noformēšanai izmantot „Times New Roman” šriftu, burtu lielumu 12pt)</w:t>
      </w:r>
    </w:p>
    <w:p w14:paraId="6AA44408" w14:textId="77777777" w:rsidR="00FE0009" w:rsidRPr="001C48CE" w:rsidRDefault="00FE0009" w:rsidP="00266365">
      <w:pPr>
        <w:rPr>
          <w:sz w:val="24"/>
          <w:szCs w:val="24"/>
        </w:rPr>
      </w:pPr>
    </w:p>
    <w:p w14:paraId="3AD2D8A6" w14:textId="77777777" w:rsidR="00C67B9E" w:rsidRPr="001C48CE" w:rsidRDefault="00FE0009" w:rsidP="006130CC">
      <w:pPr>
        <w:pStyle w:val="Heading1"/>
        <w:spacing w:after="120"/>
        <w:jc w:val="left"/>
        <w:rPr>
          <w:b w:val="0"/>
          <w:sz w:val="24"/>
          <w:szCs w:val="24"/>
        </w:rPr>
      </w:pPr>
      <w:r w:rsidRPr="001C48CE">
        <w:rPr>
          <w:sz w:val="24"/>
          <w:szCs w:val="24"/>
        </w:rPr>
        <w:t>Darba nosaukums latviski</w:t>
      </w:r>
    </w:p>
    <w:p w14:paraId="45CE27CE" w14:textId="77777777" w:rsidR="00BB1B39" w:rsidRPr="001C48CE" w:rsidRDefault="00FE0009" w:rsidP="00C67B9E">
      <w:pPr>
        <w:pStyle w:val="Heading1"/>
        <w:spacing w:after="120"/>
        <w:jc w:val="both"/>
        <w:rPr>
          <w:sz w:val="24"/>
          <w:szCs w:val="24"/>
        </w:rPr>
      </w:pPr>
      <w:r w:rsidRPr="001C48CE">
        <w:rPr>
          <w:sz w:val="24"/>
          <w:szCs w:val="24"/>
        </w:rPr>
        <w:t>Darba nosaukums angliski</w:t>
      </w:r>
    </w:p>
    <w:p w14:paraId="10D9D8F7" w14:textId="77777777" w:rsidR="00C67B9E" w:rsidRPr="001C48CE" w:rsidRDefault="00FE0009" w:rsidP="00415A71">
      <w:pPr>
        <w:pStyle w:val="Heading1"/>
        <w:numPr>
          <w:ilvl w:val="5"/>
          <w:numId w:val="1"/>
        </w:numPr>
        <w:spacing w:after="120"/>
        <w:ind w:left="0" w:firstLine="0"/>
        <w:jc w:val="both"/>
        <w:rPr>
          <w:b w:val="0"/>
          <w:sz w:val="24"/>
          <w:szCs w:val="24"/>
        </w:rPr>
      </w:pPr>
      <w:r w:rsidRPr="001C48CE">
        <w:rPr>
          <w:bCs/>
          <w:sz w:val="24"/>
          <w:szCs w:val="24"/>
        </w:rPr>
        <w:t>Autor</w:t>
      </w:r>
      <w:r w:rsidR="00C67B9E" w:rsidRPr="001C48CE">
        <w:rPr>
          <w:bCs/>
          <w:sz w:val="24"/>
          <w:szCs w:val="24"/>
        </w:rPr>
        <w:t xml:space="preserve">s: </w:t>
      </w:r>
      <w:r w:rsidRPr="001C48CE">
        <w:rPr>
          <w:bCs/>
          <w:sz w:val="24"/>
          <w:szCs w:val="24"/>
        </w:rPr>
        <w:t xml:space="preserve"> </w:t>
      </w:r>
      <w:r w:rsidR="00C67B9E" w:rsidRPr="001C48CE">
        <w:rPr>
          <w:b w:val="0"/>
          <w:bCs/>
          <w:sz w:val="24"/>
          <w:szCs w:val="24"/>
        </w:rPr>
        <w:t>Vārds U</w:t>
      </w:r>
      <w:r w:rsidRPr="001C48CE">
        <w:rPr>
          <w:b w:val="0"/>
          <w:bCs/>
          <w:sz w:val="24"/>
          <w:szCs w:val="24"/>
        </w:rPr>
        <w:t>zvārds</w:t>
      </w:r>
      <w:r w:rsidRPr="001C48CE">
        <w:rPr>
          <w:b w:val="0"/>
          <w:sz w:val="24"/>
          <w:szCs w:val="24"/>
        </w:rPr>
        <w:t xml:space="preserve">, </w:t>
      </w:r>
      <w:r w:rsidR="00BB1B39" w:rsidRPr="001C48CE">
        <w:rPr>
          <w:b w:val="0"/>
          <w:sz w:val="24"/>
          <w:szCs w:val="24"/>
        </w:rPr>
        <w:t>Augstākās izglītības iestādes nosaukums</w:t>
      </w:r>
      <w:r w:rsidR="00132427" w:rsidRPr="001C48CE">
        <w:rPr>
          <w:b w:val="0"/>
          <w:sz w:val="24"/>
          <w:szCs w:val="24"/>
        </w:rPr>
        <w:t xml:space="preserve">, </w:t>
      </w:r>
      <w:r w:rsidRPr="001C48CE">
        <w:rPr>
          <w:b w:val="0"/>
          <w:sz w:val="24"/>
          <w:szCs w:val="24"/>
        </w:rPr>
        <w:t>studiju programma</w:t>
      </w:r>
      <w:r w:rsidR="00415A71" w:rsidRPr="001C48CE">
        <w:rPr>
          <w:b w:val="0"/>
          <w:sz w:val="24"/>
          <w:szCs w:val="24"/>
        </w:rPr>
        <w:t xml:space="preserve"> </w:t>
      </w:r>
      <w:r w:rsidR="00EE2CD2" w:rsidRPr="001C48CE">
        <w:rPr>
          <w:b w:val="0"/>
          <w:sz w:val="24"/>
          <w:szCs w:val="24"/>
        </w:rPr>
        <w:t>„</w:t>
      </w:r>
      <w:r w:rsidR="00BB1B39" w:rsidRPr="001C48CE">
        <w:rPr>
          <w:b w:val="0"/>
          <w:sz w:val="24"/>
          <w:szCs w:val="24"/>
        </w:rPr>
        <w:t xml:space="preserve">Nosaukums” </w:t>
      </w:r>
      <w:r w:rsidRPr="001C48CE">
        <w:rPr>
          <w:b w:val="0"/>
          <w:sz w:val="24"/>
          <w:szCs w:val="24"/>
        </w:rPr>
        <w:t xml:space="preserve"> (</w:t>
      </w:r>
      <w:r w:rsidR="00BB1B39" w:rsidRPr="001C48CE">
        <w:rPr>
          <w:b w:val="0"/>
          <w:sz w:val="24"/>
          <w:szCs w:val="24"/>
        </w:rPr>
        <w:t>absolventiem – iegūtais grāds).</w:t>
      </w:r>
    </w:p>
    <w:p w14:paraId="10652804" w14:textId="77777777" w:rsidR="00FE0009" w:rsidRPr="001C48CE" w:rsidRDefault="00C67B9E" w:rsidP="00C67B9E">
      <w:pPr>
        <w:spacing w:after="120"/>
      </w:pPr>
      <w:r w:rsidRPr="001C48CE">
        <w:rPr>
          <w:b/>
          <w:sz w:val="24"/>
          <w:szCs w:val="24"/>
        </w:rPr>
        <w:t>K</w:t>
      </w:r>
      <w:r w:rsidR="00FE0009" w:rsidRPr="001C48CE">
        <w:rPr>
          <w:b/>
          <w:sz w:val="24"/>
          <w:szCs w:val="24"/>
        </w:rPr>
        <w:t>ontaktinformācija</w:t>
      </w:r>
      <w:r w:rsidRPr="001C48CE">
        <w:rPr>
          <w:b/>
          <w:sz w:val="24"/>
          <w:szCs w:val="24"/>
        </w:rPr>
        <w:t xml:space="preserve">: </w:t>
      </w:r>
      <w:r w:rsidR="00FE0009" w:rsidRPr="001C48CE">
        <w:rPr>
          <w:sz w:val="24"/>
          <w:szCs w:val="24"/>
        </w:rPr>
        <w:t xml:space="preserve"> </w:t>
      </w:r>
      <w:r w:rsidRPr="001C48CE">
        <w:rPr>
          <w:sz w:val="24"/>
          <w:szCs w:val="24"/>
        </w:rPr>
        <w:t>abc@</w:t>
      </w:r>
      <w:r w:rsidR="00EE2CD2" w:rsidRPr="001C48CE">
        <w:rPr>
          <w:sz w:val="24"/>
          <w:szCs w:val="24"/>
        </w:rPr>
        <w:t>abc</w:t>
      </w:r>
      <w:r w:rsidRPr="001C48CE">
        <w:rPr>
          <w:sz w:val="24"/>
          <w:szCs w:val="24"/>
        </w:rPr>
        <w:t>.lv, mob. tel. +371 12345678</w:t>
      </w:r>
      <w:r w:rsidR="00FF418C" w:rsidRPr="001C48CE">
        <w:rPr>
          <w:sz w:val="24"/>
          <w:szCs w:val="24"/>
        </w:rPr>
        <w:t>.</w:t>
      </w:r>
    </w:p>
    <w:p w14:paraId="13BCE258" w14:textId="77777777" w:rsidR="00FE0009" w:rsidRPr="001C48CE" w:rsidRDefault="00FE0009" w:rsidP="00C67B9E">
      <w:pPr>
        <w:spacing w:after="120"/>
        <w:rPr>
          <w:b/>
          <w:bCs/>
          <w:sz w:val="24"/>
          <w:szCs w:val="24"/>
        </w:rPr>
      </w:pPr>
      <w:r w:rsidRPr="001C48CE">
        <w:rPr>
          <w:b/>
          <w:bCs/>
          <w:sz w:val="24"/>
          <w:szCs w:val="24"/>
        </w:rPr>
        <w:t xml:space="preserve">Darba zinātniskais vadītājs: </w:t>
      </w:r>
      <w:r w:rsidR="00C67B9E" w:rsidRPr="001C48CE">
        <w:rPr>
          <w:sz w:val="24"/>
          <w:szCs w:val="24"/>
        </w:rPr>
        <w:t>Vārds Uzvārds, Grāds, A</w:t>
      </w:r>
      <w:r w:rsidRPr="001C48CE">
        <w:rPr>
          <w:sz w:val="24"/>
          <w:szCs w:val="24"/>
        </w:rPr>
        <w:t>kadēmiskais amats</w:t>
      </w:r>
      <w:r w:rsidR="00C67B9E" w:rsidRPr="001C48CE">
        <w:rPr>
          <w:sz w:val="24"/>
          <w:szCs w:val="24"/>
        </w:rPr>
        <w:t>.</w:t>
      </w:r>
    </w:p>
    <w:p w14:paraId="504408FC" w14:textId="77777777" w:rsidR="00FE0009" w:rsidRPr="001C48CE" w:rsidRDefault="00FE0009" w:rsidP="00EE2CD2">
      <w:pPr>
        <w:spacing w:before="360" w:after="120"/>
        <w:rPr>
          <w:sz w:val="24"/>
          <w:szCs w:val="24"/>
        </w:rPr>
      </w:pPr>
      <w:r w:rsidRPr="001C48CE">
        <w:rPr>
          <w:b/>
          <w:bCs/>
          <w:sz w:val="24"/>
          <w:szCs w:val="24"/>
        </w:rPr>
        <w:t>Kopsavilkums</w:t>
      </w:r>
      <w:r w:rsidRPr="001C48CE">
        <w:rPr>
          <w:sz w:val="24"/>
          <w:szCs w:val="24"/>
        </w:rPr>
        <w:t xml:space="preserve"> </w:t>
      </w:r>
      <w:r w:rsidRPr="001C48CE">
        <w:rPr>
          <w:b/>
          <w:sz w:val="24"/>
          <w:szCs w:val="24"/>
        </w:rPr>
        <w:t xml:space="preserve">latviski </w:t>
      </w:r>
      <w:r w:rsidRPr="001C48CE">
        <w:rPr>
          <w:sz w:val="24"/>
          <w:szCs w:val="24"/>
        </w:rPr>
        <w:t>(ieteicamais vārdu skaits ~ 200)</w:t>
      </w:r>
    </w:p>
    <w:p w14:paraId="5D197C2B" w14:textId="77777777" w:rsidR="00FE0009" w:rsidRPr="001C48CE" w:rsidRDefault="00FE0009" w:rsidP="004B5BFC">
      <w:pPr>
        <w:spacing w:after="120"/>
        <w:rPr>
          <w:sz w:val="24"/>
          <w:szCs w:val="24"/>
        </w:rPr>
      </w:pPr>
      <w:r w:rsidRPr="001C48CE">
        <w:rPr>
          <w:b/>
          <w:bCs/>
          <w:sz w:val="24"/>
          <w:szCs w:val="24"/>
        </w:rPr>
        <w:t xml:space="preserve">Kopsavilkums angliski </w:t>
      </w:r>
      <w:r w:rsidRPr="001C48CE">
        <w:rPr>
          <w:bCs/>
          <w:sz w:val="24"/>
          <w:szCs w:val="24"/>
        </w:rPr>
        <w:t>(Abstract</w:t>
      </w:r>
      <w:r w:rsidRPr="001C48CE">
        <w:rPr>
          <w:sz w:val="24"/>
          <w:szCs w:val="24"/>
        </w:rPr>
        <w:t>)</w:t>
      </w:r>
    </w:p>
    <w:p w14:paraId="35BD688B" w14:textId="77777777" w:rsidR="00FE0009" w:rsidRPr="001C48CE" w:rsidRDefault="00FE0009" w:rsidP="004B5BFC">
      <w:pPr>
        <w:spacing w:after="120"/>
        <w:rPr>
          <w:sz w:val="24"/>
          <w:szCs w:val="24"/>
        </w:rPr>
      </w:pPr>
      <w:r w:rsidRPr="001C48CE">
        <w:rPr>
          <w:b/>
          <w:bCs/>
          <w:sz w:val="24"/>
          <w:szCs w:val="24"/>
        </w:rPr>
        <w:t>Atslēgas vārdi</w:t>
      </w:r>
    </w:p>
    <w:p w14:paraId="3E607E0E" w14:textId="77777777" w:rsidR="00FE0009" w:rsidRPr="001C48CE" w:rsidRDefault="00FE0009" w:rsidP="004B5BFC">
      <w:pPr>
        <w:pStyle w:val="Heading1"/>
        <w:spacing w:after="120"/>
        <w:jc w:val="left"/>
        <w:rPr>
          <w:sz w:val="24"/>
          <w:szCs w:val="24"/>
        </w:rPr>
      </w:pPr>
      <w:r w:rsidRPr="001C48CE">
        <w:rPr>
          <w:sz w:val="24"/>
          <w:szCs w:val="24"/>
        </w:rPr>
        <w:t>Ievads</w:t>
      </w:r>
    </w:p>
    <w:p w14:paraId="16D0A599" w14:textId="77777777" w:rsidR="00FE0009" w:rsidRPr="001C48CE" w:rsidRDefault="00FE0009" w:rsidP="004B5BFC">
      <w:pPr>
        <w:spacing w:after="120"/>
        <w:rPr>
          <w:sz w:val="24"/>
          <w:szCs w:val="24"/>
        </w:rPr>
      </w:pPr>
      <w:r w:rsidRPr="001C48CE">
        <w:rPr>
          <w:b/>
          <w:bCs/>
          <w:sz w:val="24"/>
          <w:szCs w:val="24"/>
        </w:rPr>
        <w:t>Metode</w:t>
      </w:r>
      <w:r w:rsidR="00FF418C" w:rsidRPr="001C48CE">
        <w:rPr>
          <w:b/>
          <w:bCs/>
          <w:sz w:val="24"/>
          <w:szCs w:val="24"/>
        </w:rPr>
        <w:t>s</w:t>
      </w:r>
    </w:p>
    <w:p w14:paraId="5D6D8F22" w14:textId="77777777" w:rsidR="00FE0009" w:rsidRPr="001C48CE" w:rsidRDefault="00FE0009" w:rsidP="004B5BFC">
      <w:pPr>
        <w:spacing w:after="120"/>
        <w:rPr>
          <w:b/>
          <w:bCs/>
          <w:sz w:val="24"/>
          <w:szCs w:val="24"/>
        </w:rPr>
      </w:pPr>
      <w:r w:rsidRPr="001C48CE">
        <w:rPr>
          <w:b/>
          <w:bCs/>
          <w:sz w:val="24"/>
          <w:szCs w:val="24"/>
        </w:rPr>
        <w:t>Rezultāti</w:t>
      </w:r>
    </w:p>
    <w:p w14:paraId="4F19002A" w14:textId="77777777" w:rsidR="006C6C4F" w:rsidRPr="001C48CE" w:rsidRDefault="00F73C1E" w:rsidP="004B5BFC">
      <w:pPr>
        <w:spacing w:after="120"/>
        <w:rPr>
          <w:b/>
          <w:bCs/>
          <w:sz w:val="24"/>
          <w:szCs w:val="24"/>
        </w:rPr>
      </w:pPr>
      <w:r w:rsidRPr="001C48CE">
        <w:rPr>
          <w:b/>
          <w:bCs/>
          <w:sz w:val="24"/>
          <w:szCs w:val="24"/>
        </w:rPr>
        <w:t>Analīze</w:t>
      </w:r>
    </w:p>
    <w:p w14:paraId="0D282BEB" w14:textId="77777777" w:rsidR="00C46043" w:rsidRPr="001C48CE" w:rsidRDefault="00C46043" w:rsidP="004B5BFC">
      <w:pPr>
        <w:spacing w:after="120"/>
        <w:rPr>
          <w:b/>
          <w:bCs/>
          <w:sz w:val="24"/>
          <w:szCs w:val="24"/>
        </w:rPr>
      </w:pPr>
      <w:r w:rsidRPr="001C48CE">
        <w:rPr>
          <w:b/>
          <w:bCs/>
          <w:sz w:val="24"/>
          <w:szCs w:val="24"/>
        </w:rPr>
        <w:t>Secinājumi</w:t>
      </w:r>
    </w:p>
    <w:p w14:paraId="592995FC" w14:textId="77777777" w:rsidR="006C6C4F" w:rsidRPr="001C48CE" w:rsidRDefault="00C46043" w:rsidP="004B5BFC">
      <w:pPr>
        <w:spacing w:after="120"/>
        <w:rPr>
          <w:b/>
          <w:bCs/>
          <w:sz w:val="24"/>
          <w:szCs w:val="24"/>
        </w:rPr>
      </w:pPr>
      <w:r w:rsidRPr="001C48CE">
        <w:rPr>
          <w:b/>
          <w:bCs/>
          <w:sz w:val="24"/>
          <w:szCs w:val="24"/>
        </w:rPr>
        <w:t>Priekšlikumi</w:t>
      </w:r>
      <w:r w:rsidR="00310493" w:rsidRPr="001C48CE">
        <w:rPr>
          <w:b/>
          <w:bCs/>
          <w:sz w:val="24"/>
          <w:szCs w:val="24"/>
        </w:rPr>
        <w:t xml:space="preserve"> </w:t>
      </w:r>
    </w:p>
    <w:p w14:paraId="2B6BC68E" w14:textId="77777777" w:rsidR="00FE0009" w:rsidRPr="001C48CE" w:rsidRDefault="005A2B5E" w:rsidP="004B5BFC">
      <w:pPr>
        <w:pStyle w:val="Heading1"/>
        <w:spacing w:after="120"/>
        <w:jc w:val="left"/>
        <w:rPr>
          <w:sz w:val="24"/>
          <w:szCs w:val="24"/>
        </w:rPr>
      </w:pPr>
      <w:r w:rsidRPr="001C48CE">
        <w:rPr>
          <w:sz w:val="24"/>
          <w:szCs w:val="24"/>
        </w:rPr>
        <w:t>Avotu</w:t>
      </w:r>
      <w:r w:rsidR="00FE0009" w:rsidRPr="001C48CE">
        <w:rPr>
          <w:sz w:val="24"/>
          <w:szCs w:val="24"/>
        </w:rPr>
        <w:t xml:space="preserve"> saraksts</w:t>
      </w:r>
    </w:p>
    <w:p w14:paraId="60ACFF8A" w14:textId="77777777" w:rsidR="00FE0009" w:rsidRPr="001C48CE" w:rsidRDefault="00FE0009" w:rsidP="004B5BFC">
      <w:pPr>
        <w:spacing w:after="120"/>
        <w:rPr>
          <w:b/>
          <w:sz w:val="24"/>
          <w:szCs w:val="24"/>
        </w:rPr>
      </w:pPr>
      <w:r w:rsidRPr="001C48CE">
        <w:rPr>
          <w:b/>
          <w:sz w:val="24"/>
          <w:szCs w:val="24"/>
        </w:rPr>
        <w:t>Pielikums (ja nepieciešams)</w:t>
      </w:r>
    </w:p>
    <w:p w14:paraId="67D435AF" w14:textId="77777777" w:rsidR="00132427" w:rsidRPr="001C48CE" w:rsidRDefault="00132427" w:rsidP="00132427">
      <w:pPr>
        <w:jc w:val="center"/>
        <w:rPr>
          <w:b/>
          <w:sz w:val="24"/>
          <w:szCs w:val="24"/>
        </w:rPr>
      </w:pPr>
      <w:r w:rsidRPr="001C48CE">
        <w:rPr>
          <w:b/>
          <w:sz w:val="24"/>
          <w:szCs w:val="24"/>
        </w:rPr>
        <w:t>NOFORMĒJUMS</w:t>
      </w:r>
    </w:p>
    <w:p w14:paraId="531C71A2" w14:textId="77777777" w:rsidR="00132427" w:rsidRPr="001C48CE" w:rsidRDefault="00132427" w:rsidP="00132427">
      <w:pPr>
        <w:rPr>
          <w:sz w:val="24"/>
          <w:szCs w:val="24"/>
        </w:rPr>
      </w:pPr>
    </w:p>
    <w:p w14:paraId="054045BF" w14:textId="77777777" w:rsidR="00132427" w:rsidRPr="001C48CE" w:rsidRDefault="00132427" w:rsidP="00132427">
      <w:pPr>
        <w:suppressAutoHyphens w:val="0"/>
        <w:rPr>
          <w:sz w:val="24"/>
          <w:szCs w:val="24"/>
        </w:rPr>
      </w:pPr>
      <w:r w:rsidRPr="001C48CE">
        <w:rPr>
          <w:sz w:val="24"/>
          <w:szCs w:val="24"/>
        </w:rPr>
        <w:t>Publikācijā jāizmanto “Times New Roman” šrifts, burtu lielums pamattekstā – 12pt</w:t>
      </w:r>
      <w:r w:rsidR="00FF418C" w:rsidRPr="001C48CE">
        <w:rPr>
          <w:sz w:val="24"/>
          <w:szCs w:val="24"/>
        </w:rPr>
        <w:t>.</w:t>
      </w:r>
    </w:p>
    <w:p w14:paraId="0DC06776" w14:textId="77777777" w:rsidR="00132427" w:rsidRPr="001C48CE" w:rsidRDefault="00132427" w:rsidP="00132427">
      <w:pPr>
        <w:suppressAutoHyphens w:val="0"/>
        <w:rPr>
          <w:sz w:val="24"/>
          <w:szCs w:val="24"/>
        </w:rPr>
      </w:pPr>
    </w:p>
    <w:p w14:paraId="294DE0C0" w14:textId="77777777" w:rsidR="00132427" w:rsidRPr="001C48CE" w:rsidRDefault="00132427" w:rsidP="00132427">
      <w:pPr>
        <w:suppressAutoHyphens w:val="0"/>
        <w:rPr>
          <w:sz w:val="24"/>
          <w:szCs w:val="24"/>
        </w:rPr>
      </w:pPr>
      <w:r w:rsidRPr="001C48CE">
        <w:rPr>
          <w:sz w:val="24"/>
          <w:szCs w:val="24"/>
        </w:rPr>
        <w:t xml:space="preserve">Publikācijas </w:t>
      </w:r>
      <w:r w:rsidR="00934D5E" w:rsidRPr="001C48CE">
        <w:rPr>
          <w:sz w:val="24"/>
          <w:szCs w:val="24"/>
        </w:rPr>
        <w:t>teksta attālums no lapas malām:</w:t>
      </w:r>
      <w:r w:rsidRPr="001C48CE">
        <w:rPr>
          <w:sz w:val="24"/>
          <w:szCs w:val="24"/>
        </w:rPr>
        <w:t xml:space="preserve"> kreisajā malā – 3cm; augšmala, apakšmala un labajā malā – 2,5cm. Intervāls starp rindām – 1,5.</w:t>
      </w:r>
    </w:p>
    <w:p w14:paraId="2BB3F926" w14:textId="77777777" w:rsidR="00132427" w:rsidRPr="001C48CE" w:rsidRDefault="00132427" w:rsidP="00132427">
      <w:pPr>
        <w:jc w:val="both"/>
        <w:rPr>
          <w:sz w:val="24"/>
          <w:szCs w:val="24"/>
        </w:rPr>
      </w:pPr>
      <w:r w:rsidRPr="001C48CE">
        <w:rPr>
          <w:sz w:val="24"/>
          <w:szCs w:val="24"/>
        </w:rPr>
        <w:t xml:space="preserve"> </w:t>
      </w:r>
    </w:p>
    <w:p w14:paraId="3269E0A7" w14:textId="77777777" w:rsidR="007723BC" w:rsidRPr="001C48CE" w:rsidRDefault="00132427" w:rsidP="007723BC">
      <w:pPr>
        <w:suppressAutoHyphens w:val="0"/>
        <w:rPr>
          <w:sz w:val="24"/>
          <w:szCs w:val="24"/>
        </w:rPr>
      </w:pPr>
      <w:r w:rsidRPr="001C48CE">
        <w:rPr>
          <w:sz w:val="24"/>
          <w:szCs w:val="24"/>
        </w:rPr>
        <w:t xml:space="preserve">Publikācijas apjoms </w:t>
      </w:r>
      <w:r w:rsidR="00FB7633" w:rsidRPr="001C48CE">
        <w:rPr>
          <w:sz w:val="24"/>
          <w:szCs w:val="24"/>
        </w:rPr>
        <w:t>–</w:t>
      </w:r>
      <w:r w:rsidRPr="001C48CE">
        <w:rPr>
          <w:sz w:val="24"/>
          <w:szCs w:val="24"/>
        </w:rPr>
        <w:t xml:space="preserve"> </w:t>
      </w:r>
      <w:r w:rsidR="00FB7633" w:rsidRPr="001C48CE">
        <w:rPr>
          <w:sz w:val="24"/>
          <w:szCs w:val="24"/>
        </w:rPr>
        <w:t xml:space="preserve">maksimāli </w:t>
      </w:r>
      <w:r w:rsidR="003E7D0A" w:rsidRPr="001C48CE">
        <w:rPr>
          <w:b/>
          <w:sz w:val="24"/>
          <w:szCs w:val="24"/>
        </w:rPr>
        <w:t xml:space="preserve">8 </w:t>
      </w:r>
      <w:r w:rsidRPr="001C48CE">
        <w:rPr>
          <w:b/>
          <w:sz w:val="24"/>
          <w:szCs w:val="24"/>
        </w:rPr>
        <w:t>lappuses</w:t>
      </w:r>
      <w:r w:rsidR="002B2755" w:rsidRPr="001C48CE">
        <w:rPr>
          <w:b/>
          <w:sz w:val="24"/>
          <w:szCs w:val="24"/>
        </w:rPr>
        <w:t>, 14</w:t>
      </w:r>
      <w:r w:rsidR="00340420" w:rsidRPr="001C48CE">
        <w:rPr>
          <w:b/>
          <w:sz w:val="24"/>
          <w:szCs w:val="24"/>
        </w:rPr>
        <w:t xml:space="preserve"> </w:t>
      </w:r>
      <w:r w:rsidR="002B2755" w:rsidRPr="001C48CE">
        <w:rPr>
          <w:b/>
          <w:sz w:val="24"/>
          <w:szCs w:val="24"/>
        </w:rPr>
        <w:t>400 rakstzīmes bez atstarpēm</w:t>
      </w:r>
      <w:r w:rsidRPr="001C48CE">
        <w:rPr>
          <w:sz w:val="24"/>
          <w:szCs w:val="24"/>
        </w:rPr>
        <w:t xml:space="preserve"> (publikācijas apjomā ietilpst arī literatūras saraksts)</w:t>
      </w:r>
    </w:p>
    <w:p w14:paraId="22DC22D6" w14:textId="77777777" w:rsidR="007723BC" w:rsidRPr="001C48CE" w:rsidRDefault="007723BC" w:rsidP="007723BC">
      <w:pPr>
        <w:suppressAutoHyphens w:val="0"/>
        <w:rPr>
          <w:sz w:val="24"/>
          <w:szCs w:val="24"/>
        </w:rPr>
      </w:pPr>
    </w:p>
    <w:p w14:paraId="7231401C" w14:textId="77777777" w:rsidR="007723BC" w:rsidRPr="001C48CE" w:rsidRDefault="00C54BF1" w:rsidP="007723BC">
      <w:pPr>
        <w:suppressAutoHyphens w:val="0"/>
        <w:rPr>
          <w:sz w:val="24"/>
          <w:szCs w:val="24"/>
        </w:rPr>
      </w:pPr>
      <w:r w:rsidRPr="001C48CE">
        <w:rPr>
          <w:sz w:val="24"/>
          <w:szCs w:val="24"/>
        </w:rPr>
        <w:t>Avotu</w:t>
      </w:r>
      <w:r w:rsidR="007723BC" w:rsidRPr="001C48CE">
        <w:rPr>
          <w:sz w:val="24"/>
          <w:szCs w:val="24"/>
        </w:rPr>
        <w:t xml:space="preserve"> sarakstu kārto alfabēta secībā – vispirms latīņu, tad slāvu alfabētu. </w:t>
      </w:r>
    </w:p>
    <w:p w14:paraId="6675603D" w14:textId="0F0D535A" w:rsidR="004B5BFC" w:rsidRPr="00252D6A" w:rsidRDefault="007723BC" w:rsidP="007723BC">
      <w:pPr>
        <w:pStyle w:val="Subtitle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1C48CE">
        <w:br w:type="page"/>
      </w:r>
      <w:r w:rsidR="006663CC" w:rsidRPr="001C48CE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  <w:lastRenderedPageBreak/>
        <w:t>Literatūras un/vai a</w:t>
      </w:r>
      <w:r w:rsidR="00132427" w:rsidRPr="001C48CE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  <w:t>votu saraksta un tekstā lietoto atsauču noformēšana</w:t>
      </w:r>
      <w:r w:rsidR="00FB293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  <w:t xml:space="preserve"> </w:t>
      </w:r>
    </w:p>
    <w:p w14:paraId="3FF9FDEB" w14:textId="77777777" w:rsidR="003428D1" w:rsidRPr="001C48CE" w:rsidRDefault="003428D1" w:rsidP="00FE0009">
      <w:pPr>
        <w:suppressAutoHyphens w:val="0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4559"/>
        <w:gridCol w:w="3402"/>
      </w:tblGrid>
      <w:tr w:rsidR="001C48CE" w:rsidRPr="001C48CE" w14:paraId="2B4DCFC3" w14:textId="77777777" w:rsidTr="00EC647B">
        <w:tc>
          <w:tcPr>
            <w:tcW w:w="1928" w:type="dxa"/>
            <w:vAlign w:val="center"/>
          </w:tcPr>
          <w:p w14:paraId="748F0093" w14:textId="77777777" w:rsidR="004B5BFC" w:rsidRPr="001C48CE" w:rsidRDefault="004B5BFC" w:rsidP="00132427">
            <w:pPr>
              <w:jc w:val="center"/>
              <w:rPr>
                <w:b/>
                <w:bCs/>
              </w:rPr>
            </w:pPr>
          </w:p>
        </w:tc>
        <w:tc>
          <w:tcPr>
            <w:tcW w:w="4559" w:type="dxa"/>
            <w:vAlign w:val="center"/>
          </w:tcPr>
          <w:p w14:paraId="2D16104C" w14:textId="77777777" w:rsidR="004B5BFC" w:rsidRPr="001C48CE" w:rsidRDefault="00D460AB" w:rsidP="004B5BFC">
            <w:pPr>
              <w:jc w:val="center"/>
              <w:rPr>
                <w:b/>
              </w:rPr>
            </w:pPr>
            <w:r w:rsidRPr="001C48CE">
              <w:rPr>
                <w:b/>
              </w:rPr>
              <w:t>Avotu saraksta noformēšana</w:t>
            </w:r>
          </w:p>
        </w:tc>
        <w:tc>
          <w:tcPr>
            <w:tcW w:w="3402" w:type="dxa"/>
            <w:vAlign w:val="center"/>
          </w:tcPr>
          <w:p w14:paraId="427C080E" w14:textId="77777777" w:rsidR="009A7A63" w:rsidRPr="001C48CE" w:rsidRDefault="004B5BFC" w:rsidP="009A7A63">
            <w:pPr>
              <w:jc w:val="center"/>
              <w:rPr>
                <w:b/>
              </w:rPr>
            </w:pPr>
            <w:r w:rsidRPr="001C48CE">
              <w:rPr>
                <w:b/>
              </w:rPr>
              <w:t>Paraugs atsaucei tekstā</w:t>
            </w:r>
            <w:r w:rsidR="009A7A63">
              <w:rPr>
                <w:rStyle w:val="FootnoteReference"/>
                <w:b/>
              </w:rPr>
              <w:footnoteReference w:id="1"/>
            </w:r>
          </w:p>
        </w:tc>
      </w:tr>
      <w:tr w:rsidR="001C48CE" w:rsidRPr="001C48CE" w14:paraId="7E7C0B34" w14:textId="77777777" w:rsidTr="00EC647B">
        <w:tc>
          <w:tcPr>
            <w:tcW w:w="1928" w:type="dxa"/>
            <w:vMerge w:val="restart"/>
            <w:vAlign w:val="center"/>
          </w:tcPr>
          <w:p w14:paraId="63283B0A" w14:textId="77777777" w:rsidR="001E0C6A" w:rsidRPr="001C48CE" w:rsidRDefault="001E0C6A" w:rsidP="00EB09CE">
            <w:pPr>
              <w:jc w:val="center"/>
              <w:rPr>
                <w:b/>
                <w:bCs/>
              </w:rPr>
            </w:pPr>
            <w:r w:rsidRPr="001C48CE">
              <w:rPr>
                <w:b/>
                <w:bCs/>
              </w:rPr>
              <w:t>Viena autora grāmata</w:t>
            </w:r>
          </w:p>
        </w:tc>
        <w:tc>
          <w:tcPr>
            <w:tcW w:w="4559" w:type="dxa"/>
          </w:tcPr>
          <w:p w14:paraId="196DC840" w14:textId="1E8FF1CD" w:rsidR="001E0C6A" w:rsidRPr="001C48CE" w:rsidRDefault="00074180" w:rsidP="004B5BFC">
            <w:pPr>
              <w:jc w:val="both"/>
            </w:pPr>
            <w:r>
              <w:t>Vestvuds, </w:t>
            </w:r>
            <w:r w:rsidR="001E0C6A" w:rsidRPr="001C48CE">
              <w:t xml:space="preserve">Dž. (2008). </w:t>
            </w:r>
            <w:r w:rsidR="001E0C6A" w:rsidRPr="001C48CE">
              <w:rPr>
                <w:i/>
                <w:iCs/>
              </w:rPr>
              <w:t>Kā rakstīt mārketinga plānu</w:t>
            </w:r>
            <w:r w:rsidR="00636713" w:rsidRPr="001C48CE">
              <w:t>. Rīga: Zvaigzne ABC.</w:t>
            </w:r>
          </w:p>
        </w:tc>
        <w:tc>
          <w:tcPr>
            <w:tcW w:w="3402" w:type="dxa"/>
            <w:vAlign w:val="center"/>
          </w:tcPr>
          <w:p w14:paraId="23A7FC05" w14:textId="219E2CB4" w:rsidR="001E0C6A" w:rsidRPr="00867351" w:rsidRDefault="009A7A63" w:rsidP="00EB09CE">
            <w:pPr>
              <w:jc w:val="center"/>
              <w:rPr>
                <w:b/>
                <w:bCs/>
              </w:rPr>
            </w:pPr>
            <w:r w:rsidRPr="00867351">
              <w:t>(Vestvuds, 2008</w:t>
            </w:r>
            <w:r w:rsidR="0056526E" w:rsidRPr="00867351">
              <w:t>:</w:t>
            </w:r>
            <w:r w:rsidR="00D811F2" w:rsidRPr="00867351">
              <w:t xml:space="preserve"> </w:t>
            </w:r>
            <w:r w:rsidR="00766A21" w:rsidRPr="00867351">
              <w:t>22</w:t>
            </w:r>
            <w:r w:rsidR="001E0C6A" w:rsidRPr="00867351">
              <w:t>)</w:t>
            </w:r>
          </w:p>
        </w:tc>
      </w:tr>
      <w:tr w:rsidR="001C48CE" w:rsidRPr="001C48CE" w14:paraId="7EB2A9A7" w14:textId="77777777" w:rsidTr="00EC647B">
        <w:tc>
          <w:tcPr>
            <w:tcW w:w="1928" w:type="dxa"/>
            <w:vMerge/>
            <w:vAlign w:val="center"/>
          </w:tcPr>
          <w:p w14:paraId="77C6BD5A" w14:textId="77777777" w:rsidR="001E0C6A" w:rsidRPr="001C48CE" w:rsidRDefault="001E0C6A" w:rsidP="00EB09CE">
            <w:pPr>
              <w:jc w:val="center"/>
              <w:rPr>
                <w:b/>
                <w:bCs/>
              </w:rPr>
            </w:pPr>
          </w:p>
        </w:tc>
        <w:tc>
          <w:tcPr>
            <w:tcW w:w="4559" w:type="dxa"/>
          </w:tcPr>
          <w:p w14:paraId="1E5B2274" w14:textId="6BD792D7" w:rsidR="001E0C6A" w:rsidRPr="001C48CE" w:rsidRDefault="001E0C6A" w:rsidP="00074180">
            <w:pPr>
              <w:jc w:val="both"/>
            </w:pPr>
            <w:r w:rsidRPr="001C48CE">
              <w:t>Augustīns</w:t>
            </w:r>
            <w:r w:rsidR="00074180">
              <w:t>. </w:t>
            </w:r>
            <w:r w:rsidRPr="001C48CE">
              <w:t xml:space="preserve">(2008). </w:t>
            </w:r>
            <w:r w:rsidRPr="001C48CE">
              <w:rPr>
                <w:i/>
              </w:rPr>
              <w:t>Atzīšanās</w:t>
            </w:r>
            <w:r w:rsidR="00BC385E" w:rsidRPr="001C48CE">
              <w:t>. No latīņu val. tulk. L. </w:t>
            </w:r>
            <w:r w:rsidRPr="001C48CE">
              <w:t>Han</w:t>
            </w:r>
            <w:r w:rsidR="00636713" w:rsidRPr="001C48CE">
              <w:t xml:space="preserve">sone. Rīga: Liepnieks </w:t>
            </w:r>
            <w:r w:rsidR="004B5DEB">
              <w:t>un</w:t>
            </w:r>
            <w:r w:rsidR="00636713" w:rsidRPr="001C48CE">
              <w:t xml:space="preserve"> Rītups</w:t>
            </w:r>
            <w:r w:rsidR="009C61BD" w:rsidRPr="001C48CE">
              <w:t>.</w:t>
            </w:r>
            <w:r w:rsidRPr="001C48CE">
              <w:rPr>
                <w:rStyle w:val="FootnoteReference"/>
              </w:rPr>
              <w:footnoteReference w:id="2"/>
            </w:r>
          </w:p>
        </w:tc>
        <w:tc>
          <w:tcPr>
            <w:tcW w:w="3402" w:type="dxa"/>
            <w:vAlign w:val="center"/>
          </w:tcPr>
          <w:p w14:paraId="29458041" w14:textId="09BAEEBD" w:rsidR="001E0C6A" w:rsidRPr="00867351" w:rsidRDefault="001E0C6A" w:rsidP="00EB09CE">
            <w:pPr>
              <w:jc w:val="center"/>
            </w:pPr>
            <w:r w:rsidRPr="00867351">
              <w:t>(Augustīns</w:t>
            </w:r>
            <w:r w:rsidR="009A7A63" w:rsidRPr="00867351">
              <w:t>,</w:t>
            </w:r>
            <w:r w:rsidR="006D7F69" w:rsidRPr="00867351">
              <w:t xml:space="preserve"> 2008</w:t>
            </w:r>
            <w:r w:rsidR="0056526E" w:rsidRPr="00867351">
              <w:t>:</w:t>
            </w:r>
            <w:r w:rsidR="00766A21" w:rsidRPr="00867351">
              <w:t xml:space="preserve"> 22</w:t>
            </w:r>
            <w:r w:rsidR="00F622FB" w:rsidRPr="00867351">
              <w:t>-23</w:t>
            </w:r>
            <w:r w:rsidRPr="00867351">
              <w:t>)</w:t>
            </w:r>
          </w:p>
          <w:p w14:paraId="6A55F55C" w14:textId="77777777" w:rsidR="001E0C6A" w:rsidRPr="00867351" w:rsidRDefault="001E0C6A" w:rsidP="00EB09CE">
            <w:pPr>
              <w:jc w:val="center"/>
              <w:rPr>
                <w:b/>
                <w:bCs/>
              </w:rPr>
            </w:pPr>
          </w:p>
        </w:tc>
      </w:tr>
      <w:tr w:rsidR="001C48CE" w:rsidRPr="001C48CE" w14:paraId="6544ACB3" w14:textId="77777777" w:rsidTr="00EC647B">
        <w:tc>
          <w:tcPr>
            <w:tcW w:w="1928" w:type="dxa"/>
            <w:vAlign w:val="center"/>
          </w:tcPr>
          <w:p w14:paraId="272366B4" w14:textId="77777777" w:rsidR="004B5BFC" w:rsidRPr="001C48CE" w:rsidRDefault="004B5BFC" w:rsidP="00EB09CE">
            <w:pPr>
              <w:jc w:val="center"/>
              <w:rPr>
                <w:b/>
                <w:bCs/>
              </w:rPr>
            </w:pPr>
            <w:r w:rsidRPr="001C48CE">
              <w:rPr>
                <w:b/>
                <w:bCs/>
              </w:rPr>
              <w:t>Divu autoru grāmata</w:t>
            </w:r>
          </w:p>
        </w:tc>
        <w:tc>
          <w:tcPr>
            <w:tcW w:w="4559" w:type="dxa"/>
          </w:tcPr>
          <w:p w14:paraId="1427C4C3" w14:textId="4E826790" w:rsidR="004B5BFC" w:rsidRPr="001C48CE" w:rsidRDefault="00074180" w:rsidP="008842BD">
            <w:pPr>
              <w:jc w:val="both"/>
            </w:pPr>
            <w:r>
              <w:t>Austruma, </w:t>
            </w:r>
            <w:r w:rsidR="00483C0E">
              <w:t>S.,</w:t>
            </w:r>
            <w:r>
              <w:t xml:space="preserve"> Muižarāja, </w:t>
            </w:r>
            <w:r w:rsidR="004B5BFC" w:rsidRPr="001C48CE">
              <w:t xml:space="preserve">I. (2010). </w:t>
            </w:r>
            <w:r w:rsidR="004B5BFC" w:rsidRPr="001C48CE">
              <w:rPr>
                <w:i/>
              </w:rPr>
              <w:t>Kulturoloģija vidusskolai</w:t>
            </w:r>
            <w:r>
              <w:t>: mācību</w:t>
            </w:r>
            <w:r w:rsidR="004B5BFC" w:rsidRPr="001C48CE">
              <w:t xml:space="preserve"> grā</w:t>
            </w:r>
            <w:r w:rsidR="00636713" w:rsidRPr="001C48CE">
              <w:t>mata. Rīga: Zvaigzne ABC</w:t>
            </w:r>
            <w:r w:rsidR="004B5BFC" w:rsidRPr="001C48CE">
              <w:t>.</w:t>
            </w:r>
          </w:p>
        </w:tc>
        <w:tc>
          <w:tcPr>
            <w:tcW w:w="3402" w:type="dxa"/>
            <w:vAlign w:val="center"/>
          </w:tcPr>
          <w:p w14:paraId="54B41740" w14:textId="63657DB5" w:rsidR="004B5BFC" w:rsidRPr="00867351" w:rsidRDefault="00BB3692" w:rsidP="00EB09CE">
            <w:pPr>
              <w:jc w:val="center"/>
            </w:pPr>
            <w:r w:rsidRPr="00867351">
              <w:t>(Austruma,</w:t>
            </w:r>
            <w:r w:rsidR="004B5BFC" w:rsidRPr="00867351">
              <w:t xml:space="preserve"> Muižarāja</w:t>
            </w:r>
            <w:r w:rsidR="009A7A63" w:rsidRPr="00867351">
              <w:t>, 2010</w:t>
            </w:r>
            <w:r w:rsidR="0056526E" w:rsidRPr="00867351">
              <w:t>:</w:t>
            </w:r>
            <w:r w:rsidR="00766A21" w:rsidRPr="00867351">
              <w:t xml:space="preserve"> 22</w:t>
            </w:r>
            <w:r w:rsidR="004B5BFC" w:rsidRPr="00867351">
              <w:t>)</w:t>
            </w:r>
          </w:p>
          <w:p w14:paraId="1BECC4C0" w14:textId="77777777" w:rsidR="004B5BFC" w:rsidRPr="00867351" w:rsidRDefault="004B5BFC" w:rsidP="00EB09CE">
            <w:pPr>
              <w:jc w:val="center"/>
              <w:rPr>
                <w:b/>
                <w:bCs/>
              </w:rPr>
            </w:pPr>
          </w:p>
        </w:tc>
      </w:tr>
      <w:tr w:rsidR="001C48CE" w:rsidRPr="001C48CE" w14:paraId="74F22D77" w14:textId="77777777" w:rsidTr="00EC647B">
        <w:tc>
          <w:tcPr>
            <w:tcW w:w="1928" w:type="dxa"/>
            <w:vAlign w:val="center"/>
          </w:tcPr>
          <w:p w14:paraId="16A23CA6" w14:textId="77777777" w:rsidR="004B5BFC" w:rsidRPr="001C48CE" w:rsidRDefault="004B5BFC" w:rsidP="00EB09CE">
            <w:pPr>
              <w:jc w:val="center"/>
              <w:rPr>
                <w:b/>
                <w:bCs/>
              </w:rPr>
            </w:pPr>
            <w:r w:rsidRPr="001C48CE">
              <w:rPr>
                <w:b/>
                <w:bCs/>
              </w:rPr>
              <w:t>Triju autoru grāmata</w:t>
            </w:r>
          </w:p>
        </w:tc>
        <w:tc>
          <w:tcPr>
            <w:tcW w:w="4559" w:type="dxa"/>
          </w:tcPr>
          <w:p w14:paraId="68FD7C2D" w14:textId="05286A28" w:rsidR="004B5BFC" w:rsidRPr="001C48CE" w:rsidRDefault="00BB3692" w:rsidP="004B5BFC">
            <w:pPr>
              <w:jc w:val="both"/>
            </w:pPr>
            <w:r>
              <w:t>Blaxter, L., Hughes, C</w:t>
            </w:r>
            <w:r w:rsidR="004B5BFC" w:rsidRPr="001C48CE">
              <w:t>.,</w:t>
            </w:r>
            <w:r w:rsidR="00483C0E">
              <w:t xml:space="preserve"> &amp;</w:t>
            </w:r>
            <w:r w:rsidR="004B5BFC" w:rsidRPr="001C48CE">
              <w:t xml:space="preserve"> Tight, M. (2006). </w:t>
            </w:r>
            <w:r w:rsidR="004B5BFC" w:rsidRPr="001C48CE">
              <w:rPr>
                <w:i/>
              </w:rPr>
              <w:t>How to Research</w:t>
            </w:r>
            <w:r w:rsidR="004B5BFC" w:rsidRPr="001C48CE">
              <w:t xml:space="preserve"> </w:t>
            </w:r>
            <w:r w:rsidR="006D1FBA">
              <w:t>(</w:t>
            </w:r>
            <w:r w:rsidR="004B5BFC" w:rsidRPr="001C48CE">
              <w:t xml:space="preserve">3rd </w:t>
            </w:r>
            <w:r w:rsidR="00636713" w:rsidRPr="001C48CE">
              <w:t>ed.</w:t>
            </w:r>
            <w:r w:rsidR="006D1FBA">
              <w:t>)</w:t>
            </w:r>
            <w:r w:rsidR="008842BD">
              <w:t xml:space="preserve"> Maidenhead:</w:t>
            </w:r>
            <w:r w:rsidR="00636713" w:rsidRPr="001C48CE">
              <w:t xml:space="preserve"> Open University Press</w:t>
            </w:r>
            <w:r w:rsidR="004B5BFC" w:rsidRPr="001C48CE">
              <w:t>.</w:t>
            </w:r>
          </w:p>
        </w:tc>
        <w:tc>
          <w:tcPr>
            <w:tcW w:w="3402" w:type="dxa"/>
            <w:vAlign w:val="center"/>
          </w:tcPr>
          <w:p w14:paraId="5F91BC50" w14:textId="1CA71272" w:rsidR="004B5BFC" w:rsidRPr="00867351" w:rsidRDefault="0007004B" w:rsidP="00BB135E">
            <w:pPr>
              <w:jc w:val="center"/>
              <w:rPr>
                <w:b/>
                <w:bCs/>
              </w:rPr>
            </w:pPr>
            <w:r w:rsidRPr="00867351">
              <w:t>(Blaxter, Hughes &amp; Tight</w:t>
            </w:r>
            <w:r w:rsidR="00516CC9" w:rsidRPr="00867351">
              <w:t>,</w:t>
            </w:r>
            <w:r w:rsidR="006D7F69" w:rsidRPr="00867351">
              <w:t xml:space="preserve"> 2006</w:t>
            </w:r>
            <w:r w:rsidR="0056526E" w:rsidRPr="00867351">
              <w:t>:</w:t>
            </w:r>
            <w:r w:rsidR="00766A21" w:rsidRPr="00867351">
              <w:t xml:space="preserve"> </w:t>
            </w:r>
            <w:r w:rsidR="00F622FB" w:rsidRPr="00867351">
              <w:t xml:space="preserve">22- </w:t>
            </w:r>
            <w:r w:rsidR="00BB135E" w:rsidRPr="00867351">
              <w:t>23</w:t>
            </w:r>
            <w:r w:rsidR="004B5BFC" w:rsidRPr="00867351">
              <w:t>)</w:t>
            </w:r>
          </w:p>
        </w:tc>
      </w:tr>
      <w:tr w:rsidR="001C48CE" w:rsidRPr="001C48CE" w14:paraId="134AC736" w14:textId="77777777" w:rsidTr="00EC647B">
        <w:tc>
          <w:tcPr>
            <w:tcW w:w="1928" w:type="dxa"/>
            <w:vAlign w:val="center"/>
          </w:tcPr>
          <w:p w14:paraId="09C7175C" w14:textId="6DCE1647" w:rsidR="004B5BFC" w:rsidRPr="001C48CE" w:rsidRDefault="00C258B1" w:rsidP="001A61DC">
            <w:pPr>
              <w:jc w:val="center"/>
              <w:rPr>
                <w:b/>
                <w:bCs/>
              </w:rPr>
            </w:pPr>
            <w:r w:rsidRPr="001C48CE">
              <w:rPr>
                <w:b/>
                <w:bCs/>
              </w:rPr>
              <w:t xml:space="preserve">Vairāk </w:t>
            </w:r>
            <w:r w:rsidR="004B5BFC" w:rsidRPr="001C48CE">
              <w:rPr>
                <w:b/>
                <w:bCs/>
              </w:rPr>
              <w:t xml:space="preserve">kā </w:t>
            </w:r>
            <w:r w:rsidR="001A61DC">
              <w:rPr>
                <w:b/>
                <w:bCs/>
              </w:rPr>
              <w:t>pieci</w:t>
            </w:r>
            <w:r w:rsidR="004B5BFC" w:rsidRPr="001C48CE">
              <w:rPr>
                <w:b/>
                <w:bCs/>
              </w:rPr>
              <w:t xml:space="preserve"> autori</w:t>
            </w:r>
          </w:p>
        </w:tc>
        <w:tc>
          <w:tcPr>
            <w:tcW w:w="4559" w:type="dxa"/>
          </w:tcPr>
          <w:p w14:paraId="35D7D1E8" w14:textId="5B66847F" w:rsidR="004B5BFC" w:rsidRPr="001C48CE" w:rsidRDefault="001A61DC" w:rsidP="00DE630E">
            <w:pPr>
              <w:pStyle w:val="BodyText"/>
              <w:ind w:left="-15" w:firstLine="15"/>
              <w:jc w:val="both"/>
              <w:rPr>
                <w:sz w:val="20"/>
              </w:rPr>
            </w:pPr>
            <w:r>
              <w:rPr>
                <w:sz w:val="20"/>
              </w:rPr>
              <w:t>Apsītis, Ģ.,</w:t>
            </w:r>
            <w:r w:rsidR="00DE630E">
              <w:rPr>
                <w:sz w:val="20"/>
              </w:rPr>
              <w:t> </w:t>
            </w:r>
            <w:r>
              <w:rPr>
                <w:sz w:val="20"/>
              </w:rPr>
              <w:t>Aščuks, I.,</w:t>
            </w:r>
            <w:r w:rsidR="00DE630E">
              <w:rPr>
                <w:sz w:val="20"/>
              </w:rPr>
              <w:t> </w:t>
            </w:r>
            <w:r>
              <w:rPr>
                <w:sz w:val="20"/>
              </w:rPr>
              <w:t>Cērps, </w:t>
            </w:r>
            <w:r w:rsidR="004B5BFC" w:rsidRPr="001C48CE">
              <w:rPr>
                <w:sz w:val="20"/>
              </w:rPr>
              <w:t>U.</w:t>
            </w:r>
            <w:r w:rsidR="00DE630E">
              <w:rPr>
                <w:sz w:val="20"/>
              </w:rPr>
              <w:t>, </w:t>
            </w:r>
            <w:r w:rsidRPr="001C48CE">
              <w:rPr>
                <w:sz w:val="20"/>
              </w:rPr>
              <w:t>Kokorevičs</w:t>
            </w:r>
            <w:r>
              <w:rPr>
                <w:sz w:val="20"/>
              </w:rPr>
              <w:t>, G.,…</w:t>
            </w:r>
            <w:r w:rsidR="00DE630E">
              <w:rPr>
                <w:sz w:val="20"/>
              </w:rPr>
              <w:t xml:space="preserve"> </w:t>
            </w:r>
            <w:r>
              <w:rPr>
                <w:sz w:val="20"/>
              </w:rPr>
              <w:t>Zuļģis, H. </w:t>
            </w:r>
            <w:r w:rsidR="004B5BFC" w:rsidRPr="001C48CE">
              <w:rPr>
                <w:sz w:val="20"/>
              </w:rPr>
              <w:t>(2003).</w:t>
            </w:r>
            <w:r>
              <w:rPr>
                <w:sz w:val="20"/>
              </w:rPr>
              <w:t> </w:t>
            </w:r>
            <w:r w:rsidR="004B5BFC" w:rsidRPr="001C48CE">
              <w:rPr>
                <w:i/>
                <w:iCs/>
                <w:sz w:val="20"/>
              </w:rPr>
              <w:t>Vērtspapīru tirgus zinības</w:t>
            </w:r>
            <w:r w:rsidR="004B5BFC" w:rsidRPr="001C48CE">
              <w:rPr>
                <w:sz w:val="20"/>
              </w:rPr>
              <w:t>.</w:t>
            </w:r>
            <w:r w:rsidR="00DE630E">
              <w:rPr>
                <w:sz w:val="20"/>
              </w:rPr>
              <w:t xml:space="preserve"> </w:t>
            </w:r>
            <w:r w:rsidR="004B5BFC" w:rsidRPr="001C48CE">
              <w:rPr>
                <w:sz w:val="20"/>
              </w:rPr>
              <w:t xml:space="preserve">Rīga: </w:t>
            </w:r>
            <w:r w:rsidR="005E3C8F" w:rsidRPr="001C48CE">
              <w:rPr>
                <w:sz w:val="20"/>
              </w:rPr>
              <w:t>Jumava</w:t>
            </w:r>
            <w:r w:rsidR="004B5BFC" w:rsidRPr="001C48CE">
              <w:rPr>
                <w:sz w:val="20"/>
              </w:rPr>
              <w:t>.</w:t>
            </w:r>
          </w:p>
        </w:tc>
        <w:tc>
          <w:tcPr>
            <w:tcW w:w="3402" w:type="dxa"/>
            <w:vAlign w:val="center"/>
          </w:tcPr>
          <w:p w14:paraId="339C6E93" w14:textId="76653830" w:rsidR="004B5BFC" w:rsidRPr="00867351" w:rsidRDefault="004B5BFC" w:rsidP="005E7526">
            <w:pPr>
              <w:jc w:val="center"/>
              <w:rPr>
                <w:b/>
                <w:bCs/>
              </w:rPr>
            </w:pPr>
            <w:r w:rsidRPr="00867351">
              <w:t xml:space="preserve">(Apsītis </w:t>
            </w:r>
            <w:r w:rsidR="00BB3692" w:rsidRPr="00867351">
              <w:t>u.c</w:t>
            </w:r>
            <w:r w:rsidRPr="00867351">
              <w:t>.</w:t>
            </w:r>
            <w:r w:rsidR="00A5358C" w:rsidRPr="00867351">
              <w:t>,</w:t>
            </w:r>
            <w:r w:rsidR="005E7526" w:rsidRPr="00867351">
              <w:t xml:space="preserve"> 2003</w:t>
            </w:r>
            <w:r w:rsidR="0056526E" w:rsidRPr="00867351">
              <w:t>:</w:t>
            </w:r>
            <w:r w:rsidR="00766A21" w:rsidRPr="00867351">
              <w:t xml:space="preserve"> </w:t>
            </w:r>
            <w:r w:rsidR="00F622FB" w:rsidRPr="00867351">
              <w:t>23</w:t>
            </w:r>
            <w:r w:rsidRPr="00867351">
              <w:t>)</w:t>
            </w:r>
          </w:p>
        </w:tc>
      </w:tr>
      <w:tr w:rsidR="001C48CE" w:rsidRPr="001C48CE" w14:paraId="345ED36D" w14:textId="77777777" w:rsidTr="00EC647B">
        <w:tc>
          <w:tcPr>
            <w:tcW w:w="1928" w:type="dxa"/>
            <w:vMerge w:val="restart"/>
            <w:vAlign w:val="center"/>
          </w:tcPr>
          <w:p w14:paraId="36C912DF" w14:textId="77777777" w:rsidR="001E0C6A" w:rsidRPr="001C48CE" w:rsidRDefault="001E0C6A" w:rsidP="00A3425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lv-LV"/>
              </w:rPr>
            </w:pPr>
            <w:r w:rsidRPr="001C48CE">
              <w:rPr>
                <w:b/>
                <w:lang w:eastAsia="lv-LV"/>
              </w:rPr>
              <w:t>Neperiodiska izdevuma daļa (piemēram, grāmatas nodaļa vai r</w:t>
            </w:r>
            <w:r w:rsidR="00A96D64" w:rsidRPr="001C48CE">
              <w:rPr>
                <w:b/>
                <w:lang w:eastAsia="lv-LV"/>
              </w:rPr>
              <w:t>aksts krājumā)</w:t>
            </w:r>
          </w:p>
        </w:tc>
        <w:tc>
          <w:tcPr>
            <w:tcW w:w="4559" w:type="dxa"/>
          </w:tcPr>
          <w:p w14:paraId="5AE5CDF3" w14:textId="3B537957" w:rsidR="001E0C6A" w:rsidRPr="001C48CE" w:rsidRDefault="001E0C6A" w:rsidP="0039349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lv-LV"/>
              </w:rPr>
            </w:pPr>
            <w:r w:rsidRPr="001C48CE">
              <w:rPr>
                <w:lang w:eastAsia="lv-LV"/>
              </w:rPr>
              <w:t>Fontaine, A.</w:t>
            </w:r>
            <w:r w:rsidR="00325452" w:rsidRPr="001C48CE">
              <w:rPr>
                <w:lang w:eastAsia="lv-LV"/>
              </w:rPr>
              <w:t xml:space="preserve"> </w:t>
            </w:r>
            <w:r w:rsidRPr="001C48CE">
              <w:rPr>
                <w:lang w:eastAsia="lv-LV"/>
              </w:rPr>
              <w:t>M. (1999). The development of motivation. In A.</w:t>
            </w:r>
            <w:r w:rsidR="00095D64" w:rsidRPr="001C48CE">
              <w:rPr>
                <w:lang w:eastAsia="lv-LV"/>
              </w:rPr>
              <w:t xml:space="preserve"> </w:t>
            </w:r>
            <w:r w:rsidRPr="001C48CE">
              <w:rPr>
                <w:lang w:eastAsia="lv-LV"/>
              </w:rPr>
              <w:t>Demetriou, W.</w:t>
            </w:r>
            <w:r w:rsidR="00095D64" w:rsidRPr="001C48CE">
              <w:rPr>
                <w:lang w:eastAsia="lv-LV"/>
              </w:rPr>
              <w:t xml:space="preserve"> </w:t>
            </w:r>
            <w:r w:rsidRPr="001C48CE">
              <w:rPr>
                <w:lang w:eastAsia="lv-LV"/>
              </w:rPr>
              <w:t xml:space="preserve">Doise &amp; C. Van Lieshaut (Eds.), </w:t>
            </w:r>
            <w:r w:rsidRPr="001C48CE">
              <w:rPr>
                <w:i/>
                <w:iCs/>
                <w:lang w:eastAsia="lv-LV"/>
              </w:rPr>
              <w:t>Life-span Developmental</w:t>
            </w:r>
            <w:r w:rsidR="00DE630E">
              <w:rPr>
                <w:i/>
                <w:iCs/>
                <w:lang w:eastAsia="lv-LV"/>
              </w:rPr>
              <w:t xml:space="preserve"> </w:t>
            </w:r>
            <w:r w:rsidRPr="001C48CE">
              <w:rPr>
                <w:i/>
                <w:iCs/>
                <w:lang w:eastAsia="lv-LV"/>
              </w:rPr>
              <w:t>Psychology</w:t>
            </w:r>
            <w:r w:rsidRPr="001C48CE">
              <w:rPr>
                <w:lang w:eastAsia="lv-LV"/>
              </w:rPr>
              <w:t>. New York, Singapore, Toro</w:t>
            </w:r>
            <w:r w:rsidR="00325452" w:rsidRPr="001C48CE">
              <w:rPr>
                <w:lang w:eastAsia="lv-LV"/>
              </w:rPr>
              <w:t>nto: John Wiley &amp; Sons, pp. 351–</w:t>
            </w:r>
            <w:r w:rsidRPr="001C48CE">
              <w:rPr>
                <w:lang w:eastAsia="lv-LV"/>
              </w:rPr>
              <w:t>398.</w:t>
            </w:r>
          </w:p>
        </w:tc>
        <w:tc>
          <w:tcPr>
            <w:tcW w:w="3402" w:type="dxa"/>
            <w:vAlign w:val="center"/>
          </w:tcPr>
          <w:p w14:paraId="3D1AD46B" w14:textId="77777777" w:rsidR="001E0C6A" w:rsidRPr="001C48CE" w:rsidRDefault="001E0C6A" w:rsidP="00393497">
            <w:pPr>
              <w:jc w:val="center"/>
            </w:pPr>
            <w:r w:rsidRPr="001C48CE">
              <w:t>(Fontaine</w:t>
            </w:r>
            <w:r w:rsidR="006D7F69">
              <w:t>, 1999</w:t>
            </w:r>
            <w:r w:rsidRPr="001C48CE">
              <w:t>)</w:t>
            </w:r>
          </w:p>
          <w:p w14:paraId="4953F15A" w14:textId="77777777" w:rsidR="001E0C6A" w:rsidRPr="001C48CE" w:rsidRDefault="001E0C6A" w:rsidP="00A34250"/>
        </w:tc>
      </w:tr>
      <w:tr w:rsidR="005E7526" w:rsidRPr="001C48CE" w14:paraId="2A8905F4" w14:textId="77777777" w:rsidTr="005C5A2B">
        <w:trPr>
          <w:trHeight w:val="920"/>
        </w:trPr>
        <w:tc>
          <w:tcPr>
            <w:tcW w:w="1928" w:type="dxa"/>
            <w:vMerge/>
            <w:vAlign w:val="center"/>
          </w:tcPr>
          <w:p w14:paraId="34E1CC3F" w14:textId="77777777" w:rsidR="005E7526" w:rsidRPr="001C48CE" w:rsidRDefault="005E7526" w:rsidP="00393497">
            <w:pPr>
              <w:jc w:val="center"/>
              <w:rPr>
                <w:b/>
                <w:bCs/>
              </w:rPr>
            </w:pPr>
          </w:p>
        </w:tc>
        <w:tc>
          <w:tcPr>
            <w:tcW w:w="4559" w:type="dxa"/>
          </w:tcPr>
          <w:p w14:paraId="556569F2" w14:textId="7B2164A2" w:rsidR="005E7526" w:rsidRPr="001C48CE" w:rsidRDefault="005E7526" w:rsidP="00076A17">
            <w:pPr>
              <w:jc w:val="both"/>
            </w:pPr>
            <w:r>
              <w:t>Kristapsone, S. (2000). Neparametriskās statistikas metodes</w:t>
            </w:r>
            <w:r w:rsidRPr="00BA59FA">
              <w:t xml:space="preserve">. </w:t>
            </w:r>
            <w:r>
              <w:t>No M. Raščevska</w:t>
            </w:r>
            <w:r w:rsidRPr="00BA59FA">
              <w:t>,</w:t>
            </w:r>
            <w:r>
              <w:t xml:space="preserve"> S. Kristapsone (Red.), </w:t>
            </w:r>
            <w:r>
              <w:rPr>
                <w:i/>
              </w:rPr>
              <w:t xml:space="preserve">Statistika psiholoģijas pētījumos </w:t>
            </w:r>
            <w:r>
              <w:t>(185.-212. lpp.). Rīga: Izglītības soļi.</w:t>
            </w:r>
          </w:p>
        </w:tc>
        <w:tc>
          <w:tcPr>
            <w:tcW w:w="3402" w:type="dxa"/>
            <w:vAlign w:val="center"/>
          </w:tcPr>
          <w:p w14:paraId="2E9E59AF" w14:textId="08AEACD8" w:rsidR="005E7526" w:rsidRPr="001C48CE" w:rsidRDefault="005E7526" w:rsidP="00E42B80">
            <w:pPr>
              <w:jc w:val="center"/>
              <w:rPr>
                <w:vertAlign w:val="superscript"/>
              </w:rPr>
            </w:pPr>
            <w:r w:rsidRPr="001C48CE">
              <w:t>(</w:t>
            </w:r>
            <w:r>
              <w:t>Kristapsone,</w:t>
            </w:r>
            <w:r w:rsidRPr="001C48CE">
              <w:t xml:space="preserve"> 200</w:t>
            </w:r>
            <w:r w:rsidR="0056526E">
              <w:t>0:</w:t>
            </w:r>
            <w:r w:rsidR="00403564">
              <w:t xml:space="preserve"> </w:t>
            </w:r>
            <w:r>
              <w:t>1</w:t>
            </w:r>
            <w:r w:rsidRPr="001C48CE">
              <w:t>8</w:t>
            </w:r>
            <w:r>
              <w:t>8</w:t>
            </w:r>
            <w:r w:rsidRPr="001C48CE">
              <w:t>)</w:t>
            </w:r>
            <w:r w:rsidRPr="001C48CE">
              <w:rPr>
                <w:rStyle w:val="FootnoteReference"/>
                <w:bCs/>
              </w:rPr>
              <w:footnoteReference w:id="3"/>
            </w:r>
          </w:p>
          <w:p w14:paraId="0BE35037" w14:textId="77777777" w:rsidR="005E7526" w:rsidRPr="001C48CE" w:rsidRDefault="005E7526" w:rsidP="00393497">
            <w:pPr>
              <w:jc w:val="center"/>
            </w:pPr>
          </w:p>
        </w:tc>
      </w:tr>
      <w:tr w:rsidR="001C48CE" w:rsidRPr="001C48CE" w14:paraId="29E242E1" w14:textId="77777777" w:rsidTr="00EC647B">
        <w:tc>
          <w:tcPr>
            <w:tcW w:w="1928" w:type="dxa"/>
            <w:vAlign w:val="center"/>
          </w:tcPr>
          <w:p w14:paraId="05C1E8B6" w14:textId="77777777" w:rsidR="006663CC" w:rsidRPr="001C48CE" w:rsidRDefault="006663CC" w:rsidP="00393497">
            <w:pPr>
              <w:jc w:val="center"/>
              <w:rPr>
                <w:b/>
                <w:bCs/>
              </w:rPr>
            </w:pPr>
            <w:r w:rsidRPr="001C48CE">
              <w:rPr>
                <w:b/>
                <w:bCs/>
              </w:rPr>
              <w:t>Raksts žurnālā</w:t>
            </w:r>
            <w:r w:rsidR="003F7A4F" w:rsidRPr="001C48CE">
              <w:rPr>
                <w:b/>
                <w:bCs/>
              </w:rPr>
              <w:t xml:space="preserve"> </w:t>
            </w:r>
            <w:r w:rsidRPr="001C48CE">
              <w:rPr>
                <w:b/>
                <w:bCs/>
              </w:rPr>
              <w:t>(periodika)</w:t>
            </w:r>
          </w:p>
        </w:tc>
        <w:tc>
          <w:tcPr>
            <w:tcW w:w="4559" w:type="dxa"/>
          </w:tcPr>
          <w:p w14:paraId="7B0945EF" w14:textId="0B7BDFB6" w:rsidR="006663CC" w:rsidRPr="001C48CE" w:rsidRDefault="006663CC" w:rsidP="005E7526">
            <w:pPr>
              <w:jc w:val="both"/>
            </w:pPr>
            <w:r w:rsidRPr="001C48CE">
              <w:t xml:space="preserve">Bonde, H. (1995). National identity and the body: The Nordic Olimpiad in Denmark in 1935. </w:t>
            </w:r>
            <w:r w:rsidRPr="001C48CE">
              <w:rPr>
                <w:i/>
              </w:rPr>
              <w:t>Scandinavian Journal of History</w:t>
            </w:r>
            <w:r w:rsidR="00F60780" w:rsidRPr="001C48CE">
              <w:t xml:space="preserve">, </w:t>
            </w:r>
            <w:r w:rsidRPr="00BB3692">
              <w:rPr>
                <w:i/>
              </w:rPr>
              <w:t>20</w:t>
            </w:r>
            <w:r w:rsidR="00BB3692">
              <w:t>(</w:t>
            </w:r>
            <w:r w:rsidRPr="001C48CE">
              <w:t>4</w:t>
            </w:r>
            <w:r w:rsidR="00BB3692">
              <w:t>)</w:t>
            </w:r>
            <w:r w:rsidRPr="001C48CE">
              <w:t>, 295–313.</w:t>
            </w:r>
          </w:p>
        </w:tc>
        <w:tc>
          <w:tcPr>
            <w:tcW w:w="3402" w:type="dxa"/>
            <w:vAlign w:val="center"/>
          </w:tcPr>
          <w:p w14:paraId="2DCCEE64" w14:textId="77777777" w:rsidR="006663CC" w:rsidRPr="001C48CE" w:rsidRDefault="006663CC" w:rsidP="00393497">
            <w:pPr>
              <w:jc w:val="center"/>
              <w:rPr>
                <w:b/>
                <w:bCs/>
              </w:rPr>
            </w:pPr>
            <w:r w:rsidRPr="001C48CE">
              <w:t>(Bonde</w:t>
            </w:r>
            <w:r w:rsidR="006D7F69">
              <w:t>, 1995</w:t>
            </w:r>
            <w:r w:rsidRPr="001C48CE">
              <w:t>)</w:t>
            </w:r>
          </w:p>
        </w:tc>
      </w:tr>
      <w:tr w:rsidR="001C48CE" w:rsidRPr="001C48CE" w14:paraId="727DA469" w14:textId="77777777" w:rsidTr="00EC647B">
        <w:tc>
          <w:tcPr>
            <w:tcW w:w="1928" w:type="dxa"/>
            <w:vAlign w:val="center"/>
          </w:tcPr>
          <w:p w14:paraId="682C6F54" w14:textId="77777777" w:rsidR="006663CC" w:rsidRPr="001C48CE" w:rsidRDefault="006663CC" w:rsidP="00393497">
            <w:pPr>
              <w:jc w:val="center"/>
              <w:rPr>
                <w:b/>
                <w:bCs/>
              </w:rPr>
            </w:pPr>
            <w:r w:rsidRPr="001C48CE">
              <w:rPr>
                <w:b/>
                <w:bCs/>
              </w:rPr>
              <w:t>Raksts avīzē (periodika)</w:t>
            </w:r>
          </w:p>
        </w:tc>
        <w:tc>
          <w:tcPr>
            <w:tcW w:w="4559" w:type="dxa"/>
          </w:tcPr>
          <w:p w14:paraId="0BB7CF32" w14:textId="1473B12E" w:rsidR="006663CC" w:rsidRPr="001C48CE" w:rsidRDefault="006663CC" w:rsidP="00C67E6F">
            <w:pPr>
              <w:jc w:val="both"/>
            </w:pPr>
            <w:r w:rsidRPr="001C48CE">
              <w:t>Ķezberis, U. (</w:t>
            </w:r>
            <w:r w:rsidR="00C67E6F">
              <w:t>02.05.</w:t>
            </w:r>
            <w:r w:rsidRPr="001C48CE">
              <w:t xml:space="preserve">2012). Grieķijai priekšā liesi gadi. </w:t>
            </w:r>
            <w:r w:rsidRPr="001C48CE">
              <w:rPr>
                <w:i/>
              </w:rPr>
              <w:t>Diena</w:t>
            </w:r>
            <w:r w:rsidRPr="001C48CE">
              <w:t>, 85, 10. lpp.</w:t>
            </w:r>
          </w:p>
        </w:tc>
        <w:tc>
          <w:tcPr>
            <w:tcW w:w="3402" w:type="dxa"/>
            <w:vAlign w:val="center"/>
          </w:tcPr>
          <w:p w14:paraId="2594774D" w14:textId="77777777" w:rsidR="006663CC" w:rsidRPr="001C48CE" w:rsidRDefault="006663CC" w:rsidP="00393497">
            <w:pPr>
              <w:jc w:val="center"/>
            </w:pPr>
            <w:r w:rsidRPr="001C48CE">
              <w:t>(Ķezberis</w:t>
            </w:r>
            <w:r w:rsidR="006D7F69">
              <w:t>,</w:t>
            </w:r>
            <w:r w:rsidRPr="001C48CE">
              <w:t xml:space="preserve"> 2012)</w:t>
            </w:r>
          </w:p>
          <w:p w14:paraId="4BB1790C" w14:textId="77777777" w:rsidR="006663CC" w:rsidRPr="001C48CE" w:rsidRDefault="006663CC" w:rsidP="00393497">
            <w:pPr>
              <w:jc w:val="center"/>
              <w:rPr>
                <w:b/>
                <w:bCs/>
              </w:rPr>
            </w:pPr>
          </w:p>
        </w:tc>
      </w:tr>
      <w:tr w:rsidR="001C48CE" w:rsidRPr="001C48CE" w14:paraId="55B68CEA" w14:textId="77777777" w:rsidTr="00EC647B">
        <w:tc>
          <w:tcPr>
            <w:tcW w:w="1928" w:type="dxa"/>
          </w:tcPr>
          <w:p w14:paraId="5919554A" w14:textId="77777777" w:rsidR="008E63EE" w:rsidRPr="001C48CE" w:rsidRDefault="00703452" w:rsidP="00132427">
            <w:pPr>
              <w:jc w:val="center"/>
              <w:rPr>
                <w:b/>
                <w:bCs/>
              </w:rPr>
            </w:pPr>
            <w:r w:rsidRPr="00775747">
              <w:rPr>
                <w:b/>
                <w:bCs/>
              </w:rPr>
              <w:t>Viena autora v</w:t>
            </w:r>
            <w:r w:rsidR="00A96D64" w:rsidRPr="00775747">
              <w:rPr>
                <w:b/>
                <w:bCs/>
              </w:rPr>
              <w:t>airākas publikācijas vienā gadā</w:t>
            </w:r>
          </w:p>
        </w:tc>
        <w:tc>
          <w:tcPr>
            <w:tcW w:w="4559" w:type="dxa"/>
            <w:vAlign w:val="center"/>
          </w:tcPr>
          <w:p w14:paraId="3BE9EF8B" w14:textId="77777777" w:rsidR="008E63EE" w:rsidRPr="001C48CE" w:rsidRDefault="00F50ECD" w:rsidP="00EB09CE">
            <w:pPr>
              <w:suppressAutoHyphens w:val="0"/>
              <w:autoSpaceDE w:val="0"/>
              <w:autoSpaceDN w:val="0"/>
              <w:adjustRightInd w:val="0"/>
              <w:rPr>
                <w:lang w:eastAsia="lv-LV"/>
              </w:rPr>
            </w:pPr>
            <w:r w:rsidRPr="001C48CE">
              <w:rPr>
                <w:lang w:eastAsia="lv-LV"/>
              </w:rPr>
              <w:t>Kernberg, O. (1979a) …</w:t>
            </w:r>
          </w:p>
          <w:p w14:paraId="18978469" w14:textId="77777777" w:rsidR="00F50ECD" w:rsidRPr="001C48CE" w:rsidRDefault="00F50ECD" w:rsidP="00EB09CE">
            <w:pPr>
              <w:suppressAutoHyphens w:val="0"/>
              <w:autoSpaceDE w:val="0"/>
              <w:autoSpaceDN w:val="0"/>
              <w:adjustRightInd w:val="0"/>
              <w:rPr>
                <w:b/>
              </w:rPr>
            </w:pPr>
            <w:r w:rsidRPr="001C48CE">
              <w:rPr>
                <w:lang w:eastAsia="lv-LV"/>
              </w:rPr>
              <w:t>Kernberg, O. (1979b) ...</w:t>
            </w:r>
          </w:p>
        </w:tc>
        <w:tc>
          <w:tcPr>
            <w:tcW w:w="3402" w:type="dxa"/>
            <w:vAlign w:val="center"/>
          </w:tcPr>
          <w:p w14:paraId="07BF6C9E" w14:textId="47CF50B6" w:rsidR="008E63EE" w:rsidRPr="001C48CE" w:rsidRDefault="00F50ECD" w:rsidP="005E7526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C48CE">
              <w:rPr>
                <w:lang w:eastAsia="lv-LV"/>
              </w:rPr>
              <w:t>(Kernberg</w:t>
            </w:r>
            <w:r w:rsidR="006D7F69">
              <w:rPr>
                <w:lang w:eastAsia="lv-LV"/>
              </w:rPr>
              <w:t>,</w:t>
            </w:r>
            <w:r w:rsidR="00C145B9">
              <w:rPr>
                <w:lang w:eastAsia="lv-LV"/>
              </w:rPr>
              <w:t xml:space="preserve"> 1979a</w:t>
            </w:r>
            <w:r w:rsidRPr="001C48CE">
              <w:rPr>
                <w:lang w:eastAsia="lv-LV"/>
              </w:rPr>
              <w:t>)</w:t>
            </w:r>
          </w:p>
        </w:tc>
      </w:tr>
      <w:tr w:rsidR="001C48CE" w:rsidRPr="001C48CE" w14:paraId="1BB54FFB" w14:textId="77777777" w:rsidTr="00EC647B">
        <w:tc>
          <w:tcPr>
            <w:tcW w:w="1928" w:type="dxa"/>
            <w:vMerge w:val="restart"/>
            <w:vAlign w:val="center"/>
          </w:tcPr>
          <w:p w14:paraId="5748CA98" w14:textId="77777777" w:rsidR="001E0C6A" w:rsidRPr="001C48CE" w:rsidRDefault="001E0C6A" w:rsidP="00A3425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48CE">
              <w:rPr>
                <w:b/>
                <w:lang w:eastAsia="lv-LV"/>
              </w:rPr>
              <w:t>Institūci</w:t>
            </w:r>
            <w:r w:rsidR="00A96D64" w:rsidRPr="001C48CE">
              <w:rPr>
                <w:b/>
                <w:lang w:eastAsia="lv-LV"/>
              </w:rPr>
              <w:t>ja vai organizācija kā izdevējs</w:t>
            </w:r>
          </w:p>
        </w:tc>
        <w:tc>
          <w:tcPr>
            <w:tcW w:w="4559" w:type="dxa"/>
          </w:tcPr>
          <w:p w14:paraId="1E90FE0A" w14:textId="77777777" w:rsidR="001E0C6A" w:rsidRPr="001C48CE" w:rsidRDefault="001E0C6A" w:rsidP="00E46503">
            <w:pPr>
              <w:suppressAutoHyphens w:val="0"/>
              <w:autoSpaceDE w:val="0"/>
              <w:autoSpaceDN w:val="0"/>
              <w:adjustRightInd w:val="0"/>
              <w:rPr>
                <w:lang w:eastAsia="lv-LV"/>
              </w:rPr>
            </w:pPr>
            <w:r w:rsidRPr="00835096">
              <w:rPr>
                <w:lang w:eastAsia="lv-LV"/>
              </w:rPr>
              <w:t>Nevalstisko Organizāciju Centrs</w:t>
            </w:r>
            <w:r w:rsidRPr="001C48CE">
              <w:rPr>
                <w:lang w:eastAsia="lv-LV"/>
              </w:rPr>
              <w:t xml:space="preserve"> (2000). </w:t>
            </w:r>
            <w:r w:rsidRPr="001C48CE">
              <w:rPr>
                <w:i/>
                <w:iCs/>
                <w:lang w:eastAsia="lv-LV"/>
              </w:rPr>
              <w:t>Nevalstisko Organizāciju centra darbības pārskats 2000</w:t>
            </w:r>
            <w:r w:rsidRPr="001C48CE">
              <w:rPr>
                <w:lang w:eastAsia="lv-LV"/>
              </w:rPr>
              <w:t>. Rīga: NVO, 15.</w:t>
            </w:r>
            <w:r w:rsidR="00C006E2" w:rsidRPr="001C48CE">
              <w:rPr>
                <w:lang w:eastAsia="lv-LV"/>
              </w:rPr>
              <w:t>–</w:t>
            </w:r>
            <w:r w:rsidRPr="001C48CE">
              <w:rPr>
                <w:lang w:eastAsia="lv-LV"/>
              </w:rPr>
              <w:t>17.lpp.</w:t>
            </w:r>
          </w:p>
        </w:tc>
        <w:tc>
          <w:tcPr>
            <w:tcW w:w="3402" w:type="dxa"/>
            <w:vAlign w:val="center"/>
          </w:tcPr>
          <w:p w14:paraId="3B6E90C9" w14:textId="77777777" w:rsidR="001E0C6A" w:rsidRPr="001C48CE" w:rsidRDefault="001E0C6A" w:rsidP="00E46503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C48CE">
              <w:rPr>
                <w:lang w:eastAsia="lv-LV"/>
              </w:rPr>
              <w:t>(</w:t>
            </w:r>
            <w:r w:rsidR="001749BF">
              <w:rPr>
                <w:lang w:eastAsia="lv-LV"/>
              </w:rPr>
              <w:t>Nevalstisko organizāciju centrs, 2000</w:t>
            </w:r>
            <w:r w:rsidRPr="001C48CE">
              <w:rPr>
                <w:lang w:eastAsia="lv-LV"/>
              </w:rPr>
              <w:t>)</w:t>
            </w:r>
            <w:r w:rsidRPr="001C48CE">
              <w:t xml:space="preserve"> </w:t>
            </w:r>
          </w:p>
        </w:tc>
      </w:tr>
      <w:tr w:rsidR="001C48CE" w:rsidRPr="001C48CE" w14:paraId="4ED53A5D" w14:textId="77777777" w:rsidTr="00EC647B">
        <w:tc>
          <w:tcPr>
            <w:tcW w:w="1928" w:type="dxa"/>
            <w:vMerge/>
            <w:tcBorders>
              <w:bottom w:val="single" w:sz="4" w:space="0" w:color="auto"/>
            </w:tcBorders>
          </w:tcPr>
          <w:p w14:paraId="15CA0550" w14:textId="77777777" w:rsidR="001E0C6A" w:rsidRPr="001C48CE" w:rsidRDefault="001E0C6A" w:rsidP="00B6536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lv-LV"/>
              </w:rPr>
            </w:pP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793A" w14:textId="5D44ECDD" w:rsidR="001E0C6A" w:rsidRPr="001C48CE" w:rsidRDefault="001E0C6A" w:rsidP="00C67E6F">
            <w:pPr>
              <w:suppressAutoHyphens w:val="0"/>
              <w:autoSpaceDE w:val="0"/>
              <w:autoSpaceDN w:val="0"/>
              <w:adjustRightInd w:val="0"/>
              <w:rPr>
                <w:lang w:eastAsia="lv-LV"/>
              </w:rPr>
            </w:pPr>
            <w:r w:rsidRPr="00113C9D">
              <w:t>European Communities</w:t>
            </w:r>
            <w:r w:rsidRPr="001C48CE">
              <w:t xml:space="preserve"> (2005). </w:t>
            </w:r>
            <w:r w:rsidRPr="001C48CE">
              <w:rPr>
                <w:i/>
              </w:rPr>
              <w:t>Reg</w:t>
            </w:r>
            <w:r w:rsidR="00F46E77">
              <w:rPr>
                <w:i/>
              </w:rPr>
              <w:t>ions: Statistical Yearbook</w:t>
            </w:r>
            <w:r w:rsidRPr="001C48CE">
              <w:t>. Luxembourg: Office for Official Publications of the Europea</w:t>
            </w:r>
            <w:r w:rsidR="00C67E6F">
              <w:t>n Communities.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4B2A" w14:textId="1CE11FCA" w:rsidR="001E0C6A" w:rsidRPr="001C48CE" w:rsidRDefault="001E0C6A" w:rsidP="003A198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113C9D">
              <w:t>(</w:t>
            </w:r>
            <w:r w:rsidR="00113C9D" w:rsidRPr="00113C9D">
              <w:t>European Communities</w:t>
            </w:r>
            <w:r w:rsidR="001749BF" w:rsidRPr="00C67E6F">
              <w:t>,</w:t>
            </w:r>
            <w:r w:rsidR="00E46503" w:rsidRPr="00C67E6F">
              <w:t xml:space="preserve"> 2005</w:t>
            </w:r>
            <w:r w:rsidRPr="00C67E6F">
              <w:t>)</w:t>
            </w:r>
          </w:p>
        </w:tc>
      </w:tr>
    </w:tbl>
    <w:p w14:paraId="652CE3CA" w14:textId="77777777" w:rsidR="00845924" w:rsidRDefault="00845924">
      <w: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6"/>
        <w:gridCol w:w="4522"/>
        <w:gridCol w:w="37"/>
        <w:gridCol w:w="3402"/>
      </w:tblGrid>
      <w:tr w:rsidR="001C48CE" w:rsidRPr="001C48CE" w14:paraId="5CCCAF8B" w14:textId="77777777" w:rsidTr="00EC647B">
        <w:trPr>
          <w:trHeight w:val="1086"/>
        </w:trPr>
        <w:tc>
          <w:tcPr>
            <w:tcW w:w="1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BACB4" w14:textId="020445CC" w:rsidR="001E0C6A" w:rsidRPr="001C48CE" w:rsidRDefault="00C67E6F" w:rsidP="00C67E6F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lv-LV"/>
              </w:rPr>
            </w:pPr>
            <w:r>
              <w:rPr>
                <w:b/>
                <w:lang w:eastAsia="lv-LV"/>
              </w:rPr>
              <w:lastRenderedPageBreak/>
              <w:t>N</w:t>
            </w:r>
            <w:r w:rsidR="001E0C6A" w:rsidRPr="001C48CE">
              <w:rPr>
                <w:b/>
                <w:lang w:eastAsia="lv-LV"/>
              </w:rPr>
              <w:t>av iespējams identificēt autoru, bet grāmatai vai krāj</w:t>
            </w:r>
            <w:r>
              <w:rPr>
                <w:b/>
                <w:lang w:eastAsia="lv-LV"/>
              </w:rPr>
              <w:t>umam ir zinātniskais redaktors  vai sastādītājs.</w:t>
            </w:r>
          </w:p>
        </w:tc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3395" w14:textId="0B3DAF64" w:rsidR="001E0C6A" w:rsidRPr="001C48CE" w:rsidRDefault="001E0C6A" w:rsidP="00C67E6F">
            <w:pPr>
              <w:suppressAutoHyphens w:val="0"/>
              <w:autoSpaceDE w:val="0"/>
              <w:autoSpaceDN w:val="0"/>
              <w:adjustRightInd w:val="0"/>
              <w:rPr>
                <w:lang w:eastAsia="lv-LV"/>
              </w:rPr>
            </w:pPr>
            <w:r w:rsidRPr="001C48CE">
              <w:rPr>
                <w:lang w:eastAsia="lv-LV"/>
              </w:rPr>
              <w:t xml:space="preserve">Ozoliņa, Ž. (ed.) (2005). </w:t>
            </w:r>
            <w:r w:rsidRPr="005E6AB1">
              <w:rPr>
                <w:i/>
                <w:lang w:eastAsia="lv-LV"/>
              </w:rPr>
              <w:t>Political Science: Changing, Overlapping and Interacting Identities</w:t>
            </w:r>
            <w:r w:rsidRPr="001C48CE">
              <w:rPr>
                <w:lang w:eastAsia="lv-LV"/>
              </w:rPr>
              <w:t>. Rī</w:t>
            </w:r>
            <w:r w:rsidR="004F1D00">
              <w:rPr>
                <w:lang w:eastAsia="lv-LV"/>
              </w:rPr>
              <w:t>ga: Latvijas Universitāte</w:t>
            </w:r>
            <w:r w:rsidRPr="001C48CE">
              <w:rPr>
                <w:lang w:eastAsia="lv-LV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ABD4" w14:textId="77777777" w:rsidR="001E0C6A" w:rsidRPr="001C48CE" w:rsidRDefault="001E0C6A" w:rsidP="001749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1C48CE">
              <w:rPr>
                <w:lang w:eastAsia="lv-LV"/>
              </w:rPr>
              <w:t>(Ozoliņa</w:t>
            </w:r>
            <w:r w:rsidR="001749BF">
              <w:rPr>
                <w:lang w:eastAsia="lv-LV"/>
              </w:rPr>
              <w:t>, 2005</w:t>
            </w:r>
            <w:r w:rsidRPr="001C48CE">
              <w:rPr>
                <w:lang w:eastAsia="lv-LV"/>
              </w:rPr>
              <w:t>)</w:t>
            </w:r>
          </w:p>
        </w:tc>
      </w:tr>
      <w:tr w:rsidR="001C48CE" w:rsidRPr="001C48CE" w14:paraId="02BDBC05" w14:textId="77777777" w:rsidTr="00EC647B">
        <w:tc>
          <w:tcPr>
            <w:tcW w:w="19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44EF" w14:textId="77777777" w:rsidR="001E0C6A" w:rsidRPr="001C48CE" w:rsidRDefault="001E0C6A" w:rsidP="00B6536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lv-LV"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4BB6" w14:textId="38CA6281" w:rsidR="001E0C6A" w:rsidRPr="001C48CE" w:rsidRDefault="001E0C6A" w:rsidP="00113C9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lv-LV"/>
              </w:rPr>
            </w:pPr>
            <w:r w:rsidRPr="001C48CE">
              <w:rPr>
                <w:lang w:eastAsia="lv-LV"/>
              </w:rPr>
              <w:t xml:space="preserve">Avots, </w:t>
            </w:r>
            <w:r w:rsidR="00E62D41">
              <w:rPr>
                <w:lang w:eastAsia="lv-LV"/>
              </w:rPr>
              <w:t>V. (sast.) [2005]</w:t>
            </w:r>
            <w:r w:rsidR="00C67E6F">
              <w:rPr>
                <w:rStyle w:val="FootnoteReference"/>
                <w:lang w:eastAsia="lv-LV"/>
              </w:rPr>
              <w:footnoteReference w:id="4"/>
            </w:r>
            <w:r w:rsidR="00E62D41">
              <w:rPr>
                <w:lang w:eastAsia="lv-LV"/>
              </w:rPr>
              <w:t xml:space="preserve">. </w:t>
            </w:r>
            <w:r w:rsidR="00113C9D">
              <w:rPr>
                <w:i/>
                <w:lang w:eastAsia="lv-LV"/>
              </w:rPr>
              <w:t>Ulmaņlaiki:</w:t>
            </w:r>
            <w:r w:rsidR="00E62D41" w:rsidRPr="00E62D41">
              <w:rPr>
                <w:i/>
                <w:lang w:eastAsia="lv-LV"/>
              </w:rPr>
              <w:t xml:space="preserve"> l</w:t>
            </w:r>
            <w:r w:rsidRPr="00E62D41">
              <w:rPr>
                <w:i/>
                <w:lang w:eastAsia="lv-LV"/>
              </w:rPr>
              <w:t>eģendas un fakti</w:t>
            </w:r>
            <w:r w:rsidR="00097116">
              <w:rPr>
                <w:lang w:eastAsia="lv-LV"/>
              </w:rPr>
              <w:t>. Rīga: Jumava</w:t>
            </w:r>
            <w:r w:rsidRPr="001C48CE">
              <w:rPr>
                <w:lang w:eastAsia="lv-LV"/>
              </w:rPr>
              <w:t>.</w:t>
            </w:r>
            <w:r w:rsidR="00A34250" w:rsidRPr="001C48CE">
              <w:rPr>
                <w:rStyle w:val="FootnoteReference"/>
                <w:lang w:eastAsia="lv-LV"/>
              </w:rPr>
              <w:footnoteReference w:id="5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3226" w14:textId="77777777" w:rsidR="001E0C6A" w:rsidRPr="001C48CE" w:rsidRDefault="001E0C6A" w:rsidP="003F7A4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1C48CE">
              <w:rPr>
                <w:lang w:eastAsia="lv-LV"/>
              </w:rPr>
              <w:t>(Avots, 2005)</w:t>
            </w:r>
          </w:p>
        </w:tc>
      </w:tr>
      <w:tr w:rsidR="001C48CE" w:rsidRPr="001C48CE" w14:paraId="00D3A924" w14:textId="77777777" w:rsidTr="00EC647B">
        <w:tc>
          <w:tcPr>
            <w:tcW w:w="1928" w:type="dxa"/>
            <w:gridSpan w:val="2"/>
            <w:vAlign w:val="center"/>
          </w:tcPr>
          <w:p w14:paraId="520E35B2" w14:textId="77777777" w:rsidR="00604CFB" w:rsidRPr="001C48CE" w:rsidRDefault="00604CFB" w:rsidP="00EB09CE">
            <w:pPr>
              <w:jc w:val="center"/>
              <w:rPr>
                <w:b/>
                <w:bCs/>
              </w:rPr>
            </w:pPr>
            <w:r w:rsidRPr="001C48CE">
              <w:rPr>
                <w:b/>
                <w:bCs/>
              </w:rPr>
              <w:t>Likumi, Ministru kabineta noteikumi u. c. normatīvie akti</w:t>
            </w:r>
          </w:p>
        </w:tc>
        <w:tc>
          <w:tcPr>
            <w:tcW w:w="4559" w:type="dxa"/>
            <w:gridSpan w:val="2"/>
          </w:tcPr>
          <w:p w14:paraId="062ECD6D" w14:textId="64A34DE4" w:rsidR="00604CFB" w:rsidRPr="00202AC4" w:rsidRDefault="00604CFB" w:rsidP="003A1985">
            <w:pPr>
              <w:jc w:val="both"/>
              <w:rPr>
                <w:highlight w:val="yellow"/>
              </w:rPr>
            </w:pPr>
            <w:r w:rsidRPr="003A1985">
              <w:t>L</w:t>
            </w:r>
            <w:r w:rsidR="0067364F" w:rsidRPr="003A1985">
              <w:t xml:space="preserve">atvijas </w:t>
            </w:r>
            <w:r w:rsidRPr="003A1985">
              <w:t>R</w:t>
            </w:r>
            <w:r w:rsidR="0067364F" w:rsidRPr="003A1985">
              <w:t>epublikas</w:t>
            </w:r>
            <w:r w:rsidRPr="003A1985">
              <w:t xml:space="preserve"> Saeima</w:t>
            </w:r>
            <w:r w:rsidR="003A1985" w:rsidRPr="003A1985">
              <w:t>.</w:t>
            </w:r>
            <w:r w:rsidRPr="003A1985">
              <w:t xml:space="preserve"> (1995). Par obligāto sociālo apdrošināšanu pret nelaimes gadījumiem darbā un arodslimībām: LR likums. </w:t>
            </w:r>
            <w:r w:rsidRPr="003A1985">
              <w:rPr>
                <w:i/>
                <w:iCs/>
              </w:rPr>
              <w:t>Latvijas Vēstnesis,</w:t>
            </w:r>
            <w:r w:rsidR="001A4A98" w:rsidRPr="003A1985">
              <w:t> </w:t>
            </w:r>
            <w:r w:rsidR="003A1985">
              <w:t>179.</w:t>
            </w:r>
          </w:p>
        </w:tc>
        <w:tc>
          <w:tcPr>
            <w:tcW w:w="3402" w:type="dxa"/>
            <w:vAlign w:val="center"/>
          </w:tcPr>
          <w:p w14:paraId="4C8B8751" w14:textId="5F071C48" w:rsidR="00604CFB" w:rsidRPr="001C48CE" w:rsidRDefault="0067364F" w:rsidP="00EB09CE">
            <w:pPr>
              <w:jc w:val="center"/>
            </w:pPr>
            <w:r w:rsidRPr="003A1985">
              <w:t>(</w:t>
            </w:r>
            <w:r w:rsidR="003A1985" w:rsidRPr="003A1985">
              <w:t>Latvijas Republikas Saeima</w:t>
            </w:r>
            <w:r w:rsidR="001749BF" w:rsidRPr="003A1985">
              <w:t>,</w:t>
            </w:r>
            <w:r w:rsidR="00604CFB" w:rsidRPr="003A1985">
              <w:t xml:space="preserve"> 1995)</w:t>
            </w:r>
          </w:p>
          <w:p w14:paraId="1FD31B86" w14:textId="77777777" w:rsidR="00604CFB" w:rsidRPr="001C48CE" w:rsidRDefault="00604CFB" w:rsidP="00EB09CE">
            <w:pPr>
              <w:jc w:val="center"/>
              <w:rPr>
                <w:b/>
                <w:bCs/>
              </w:rPr>
            </w:pPr>
          </w:p>
        </w:tc>
      </w:tr>
      <w:tr w:rsidR="001C48CE" w:rsidRPr="001C48CE" w14:paraId="146C0D59" w14:textId="77777777" w:rsidTr="00EC647B">
        <w:tc>
          <w:tcPr>
            <w:tcW w:w="1928" w:type="dxa"/>
            <w:gridSpan w:val="2"/>
            <w:vMerge w:val="restart"/>
          </w:tcPr>
          <w:p w14:paraId="3F0CA72F" w14:textId="77777777" w:rsidR="006C4E4D" w:rsidRPr="001C48CE" w:rsidRDefault="006C4E4D" w:rsidP="00132427">
            <w:pPr>
              <w:jc w:val="center"/>
              <w:rPr>
                <w:b/>
                <w:bCs/>
              </w:rPr>
            </w:pPr>
            <w:r w:rsidRPr="001C48CE">
              <w:rPr>
                <w:b/>
                <w:bCs/>
              </w:rPr>
              <w:t>Elektroniskie materiāli</w:t>
            </w:r>
          </w:p>
        </w:tc>
        <w:tc>
          <w:tcPr>
            <w:tcW w:w="4559" w:type="dxa"/>
            <w:gridSpan w:val="2"/>
          </w:tcPr>
          <w:p w14:paraId="63767EFA" w14:textId="009464F0" w:rsidR="006C4E4D" w:rsidRPr="001C48CE" w:rsidRDefault="006C4E4D" w:rsidP="00482429">
            <w:pPr>
              <w:jc w:val="both"/>
            </w:pPr>
            <w:r w:rsidRPr="001C48CE">
              <w:t>Z/s “Ezerkauliņi” mājaslapa. Pieejams: http://www.ladl.lv (aplūk.</w:t>
            </w:r>
            <w:r w:rsidR="00482429">
              <w:t xml:space="preserve"> 03.05.2012.</w:t>
            </w:r>
            <w:r w:rsidRPr="001C48CE">
              <w:t>).</w:t>
            </w:r>
            <w:r w:rsidRPr="001C48CE">
              <w:rPr>
                <w:rStyle w:val="FootnoteReference"/>
              </w:rPr>
              <w:footnoteReference w:id="6"/>
            </w:r>
          </w:p>
        </w:tc>
        <w:tc>
          <w:tcPr>
            <w:tcW w:w="3402" w:type="dxa"/>
            <w:vAlign w:val="center"/>
          </w:tcPr>
          <w:p w14:paraId="53F232E8" w14:textId="77777777" w:rsidR="006C4E4D" w:rsidRPr="001C48CE" w:rsidRDefault="006C4E4D" w:rsidP="00EB09CE">
            <w:pPr>
              <w:jc w:val="center"/>
            </w:pPr>
            <w:r w:rsidRPr="001C48CE">
              <w:t>(Ezerkauliņi</w:t>
            </w:r>
            <w:r w:rsidR="001749BF">
              <w:t>,</w:t>
            </w:r>
            <w:r w:rsidRPr="001C48CE">
              <w:t xml:space="preserve"> 2012)</w:t>
            </w:r>
          </w:p>
          <w:p w14:paraId="0D97D250" w14:textId="77777777" w:rsidR="006C4E4D" w:rsidRPr="001C48CE" w:rsidRDefault="006C4E4D" w:rsidP="00EB09CE">
            <w:pPr>
              <w:jc w:val="center"/>
            </w:pPr>
          </w:p>
        </w:tc>
      </w:tr>
      <w:tr w:rsidR="001C48CE" w:rsidRPr="001C48CE" w14:paraId="443C88FB" w14:textId="77777777" w:rsidTr="00EC647B">
        <w:tc>
          <w:tcPr>
            <w:tcW w:w="1928" w:type="dxa"/>
            <w:gridSpan w:val="2"/>
            <w:vMerge/>
          </w:tcPr>
          <w:p w14:paraId="1048D159" w14:textId="77777777" w:rsidR="006C4E4D" w:rsidRPr="001C48CE" w:rsidRDefault="006C4E4D" w:rsidP="00132427">
            <w:pPr>
              <w:jc w:val="center"/>
              <w:rPr>
                <w:b/>
                <w:bCs/>
              </w:rPr>
            </w:pPr>
          </w:p>
        </w:tc>
        <w:tc>
          <w:tcPr>
            <w:tcW w:w="4559" w:type="dxa"/>
            <w:gridSpan w:val="2"/>
          </w:tcPr>
          <w:p w14:paraId="5493F7C8" w14:textId="6E776DC7" w:rsidR="006C4E4D" w:rsidRPr="001C48CE" w:rsidRDefault="006C4E4D" w:rsidP="00482429">
            <w:pPr>
              <w:snapToGrid w:val="0"/>
              <w:jc w:val="both"/>
            </w:pPr>
            <w:r w:rsidRPr="001C48CE">
              <w:t xml:space="preserve">Ugaine, A. (2012). Auziņš: Plaģiātisma problēma kļūst aizvien aktuālāka. </w:t>
            </w:r>
            <w:r w:rsidRPr="001C48CE">
              <w:rPr>
                <w:i/>
              </w:rPr>
              <w:t>Diena</w:t>
            </w:r>
            <w:r w:rsidRPr="001C48CE">
              <w:t>. Pieejams: http://www.diena.lv/latvija/viedokli/auzins-plagiatisma-problema klust-arvien-aktualaka-13940645?cp=1</w:t>
            </w:r>
            <w:r w:rsidR="00482429">
              <w:t xml:space="preserve"> (aplūk. 09.04.2012.</w:t>
            </w:r>
            <w:r w:rsidRPr="001C48CE">
              <w:t>).</w:t>
            </w:r>
            <w:r w:rsidRPr="001C48CE">
              <w:rPr>
                <w:rStyle w:val="FootnoteReference"/>
              </w:rPr>
              <w:footnoteReference w:id="7"/>
            </w:r>
          </w:p>
        </w:tc>
        <w:tc>
          <w:tcPr>
            <w:tcW w:w="3402" w:type="dxa"/>
            <w:vAlign w:val="center"/>
          </w:tcPr>
          <w:p w14:paraId="4B959330" w14:textId="77777777" w:rsidR="006C4E4D" w:rsidRPr="001C48CE" w:rsidRDefault="006C4E4D" w:rsidP="00A34250">
            <w:pPr>
              <w:jc w:val="center"/>
            </w:pPr>
            <w:r w:rsidRPr="001C48CE">
              <w:t>(Ugaine</w:t>
            </w:r>
            <w:r w:rsidR="001749BF">
              <w:t>,</w:t>
            </w:r>
            <w:r w:rsidRPr="001C48CE">
              <w:t xml:space="preserve"> 2012)</w:t>
            </w:r>
          </w:p>
        </w:tc>
      </w:tr>
      <w:tr w:rsidR="001C48CE" w:rsidRPr="001C48CE" w14:paraId="41F04D8B" w14:textId="77777777" w:rsidTr="00EC647B">
        <w:tc>
          <w:tcPr>
            <w:tcW w:w="1928" w:type="dxa"/>
            <w:gridSpan w:val="2"/>
            <w:vAlign w:val="center"/>
          </w:tcPr>
          <w:p w14:paraId="34F9067E" w14:textId="77777777" w:rsidR="00A96D64" w:rsidRPr="001C48CE" w:rsidRDefault="00A96D64" w:rsidP="00EB09CE">
            <w:pPr>
              <w:jc w:val="center"/>
              <w:rPr>
                <w:b/>
                <w:bCs/>
              </w:rPr>
            </w:pPr>
            <w:r w:rsidRPr="001C48CE">
              <w:rPr>
                <w:b/>
                <w:bCs/>
              </w:rPr>
              <w:t>Youtube, Vimeo</w:t>
            </w:r>
          </w:p>
          <w:p w14:paraId="507ADC6D" w14:textId="77777777" w:rsidR="005B087B" w:rsidRPr="001C48CE" w:rsidRDefault="005B087B" w:rsidP="00EB09CE">
            <w:pPr>
              <w:jc w:val="center"/>
              <w:rPr>
                <w:b/>
                <w:bCs/>
              </w:rPr>
            </w:pPr>
            <w:r w:rsidRPr="001C48CE">
              <w:rPr>
                <w:b/>
                <w:bCs/>
              </w:rPr>
              <w:t>u.</w:t>
            </w:r>
            <w:r w:rsidR="00A96D64" w:rsidRPr="001C48CE">
              <w:rPr>
                <w:b/>
                <w:bCs/>
              </w:rPr>
              <w:t xml:space="preserve"> </w:t>
            </w:r>
            <w:r w:rsidRPr="001C48CE">
              <w:rPr>
                <w:b/>
                <w:bCs/>
              </w:rPr>
              <w:t>c.</w:t>
            </w:r>
          </w:p>
        </w:tc>
        <w:tc>
          <w:tcPr>
            <w:tcW w:w="4559" w:type="dxa"/>
            <w:gridSpan w:val="2"/>
          </w:tcPr>
          <w:p w14:paraId="14671479" w14:textId="0004024A" w:rsidR="005B087B" w:rsidRPr="001C48CE" w:rsidRDefault="00482429" w:rsidP="003D69F5">
            <w:pPr>
              <w:jc w:val="both"/>
            </w:pPr>
            <w:r>
              <w:t>Misiņš, U.,</w:t>
            </w:r>
            <w:r w:rsidR="005B087B" w:rsidRPr="001C48CE">
              <w:t xml:space="preserve"> Misiņa B. [VidzAugstskola]. (</w:t>
            </w:r>
            <w:r>
              <w:t>08.04.</w:t>
            </w:r>
            <w:r w:rsidR="005B087B" w:rsidRPr="001C48CE">
              <w:t xml:space="preserve">2013.). </w:t>
            </w:r>
            <w:r w:rsidR="005B087B" w:rsidRPr="001C48CE">
              <w:rPr>
                <w:i/>
              </w:rPr>
              <w:t>Vidzemes Augstskolas integrētā lauku prakse Veclaicenē</w:t>
            </w:r>
            <w:r w:rsidR="005B087B" w:rsidRPr="001C48CE">
              <w:t xml:space="preserve"> [Video fails]. Pieejams: http://www.youtube.com/</w:t>
            </w:r>
            <w:r>
              <w:t>watch?v=UxSscz_dceQ (aplūk. 03.05.2013.</w:t>
            </w:r>
            <w:r w:rsidR="005B087B" w:rsidRPr="001C48CE">
              <w:t xml:space="preserve">). </w:t>
            </w:r>
          </w:p>
        </w:tc>
        <w:tc>
          <w:tcPr>
            <w:tcW w:w="3402" w:type="dxa"/>
            <w:vAlign w:val="center"/>
          </w:tcPr>
          <w:p w14:paraId="51891563" w14:textId="41B25530" w:rsidR="005B087B" w:rsidRPr="001C48CE" w:rsidRDefault="008A4BB2" w:rsidP="00EB09CE">
            <w:pPr>
              <w:jc w:val="center"/>
            </w:pPr>
            <w:r>
              <w:t>(</w:t>
            </w:r>
            <w:r w:rsidR="00482429">
              <w:t>Misiņš,</w:t>
            </w:r>
            <w:r w:rsidR="005B087B" w:rsidRPr="001C48CE">
              <w:t xml:space="preserve"> Misiņa</w:t>
            </w:r>
            <w:r w:rsidR="001749BF">
              <w:t>,</w:t>
            </w:r>
            <w:r w:rsidR="005B087B" w:rsidRPr="001C48CE">
              <w:t xml:space="preserve"> 2013)</w:t>
            </w:r>
          </w:p>
          <w:p w14:paraId="13064FFC" w14:textId="77777777" w:rsidR="005B087B" w:rsidRPr="001C48CE" w:rsidRDefault="005B087B" w:rsidP="00EB09CE">
            <w:pPr>
              <w:jc w:val="center"/>
            </w:pPr>
          </w:p>
          <w:p w14:paraId="743721ED" w14:textId="77777777" w:rsidR="005B087B" w:rsidRPr="001C48CE" w:rsidRDefault="005B087B" w:rsidP="00EB09CE">
            <w:pPr>
              <w:jc w:val="center"/>
            </w:pPr>
          </w:p>
          <w:p w14:paraId="021D87D3" w14:textId="77777777" w:rsidR="005B087B" w:rsidRPr="001C48CE" w:rsidRDefault="005B087B" w:rsidP="00A34250">
            <w:pPr>
              <w:jc w:val="center"/>
            </w:pPr>
          </w:p>
        </w:tc>
      </w:tr>
      <w:tr w:rsidR="001C48CE" w:rsidRPr="001C48CE" w14:paraId="6A350CE1" w14:textId="77777777" w:rsidTr="00EC647B">
        <w:tc>
          <w:tcPr>
            <w:tcW w:w="1928" w:type="dxa"/>
            <w:gridSpan w:val="2"/>
            <w:vAlign w:val="center"/>
          </w:tcPr>
          <w:p w14:paraId="50E71307" w14:textId="77777777" w:rsidR="004B5BFC" w:rsidRPr="001C48CE" w:rsidRDefault="004B5BFC" w:rsidP="00EB09CE">
            <w:pPr>
              <w:jc w:val="center"/>
              <w:rPr>
                <w:b/>
                <w:bCs/>
              </w:rPr>
            </w:pPr>
            <w:r w:rsidRPr="001C48CE">
              <w:rPr>
                <w:b/>
                <w:bCs/>
              </w:rPr>
              <w:t>Arhīvu materiāli</w:t>
            </w:r>
          </w:p>
        </w:tc>
        <w:tc>
          <w:tcPr>
            <w:tcW w:w="4559" w:type="dxa"/>
            <w:gridSpan w:val="2"/>
          </w:tcPr>
          <w:p w14:paraId="4BD1D014" w14:textId="6478A781" w:rsidR="004B5BFC" w:rsidRPr="00746A34" w:rsidRDefault="000B3B00" w:rsidP="004B5BFC">
            <w:pPr>
              <w:pStyle w:val="BodyText"/>
              <w:jc w:val="both"/>
              <w:rPr>
                <w:sz w:val="20"/>
              </w:rPr>
            </w:pPr>
            <w:r w:rsidRPr="00746A34">
              <w:rPr>
                <w:sz w:val="20"/>
              </w:rPr>
              <w:t xml:space="preserve">Latvijas Valsts </w:t>
            </w:r>
            <w:r w:rsidR="00804F59" w:rsidRPr="00746A34">
              <w:rPr>
                <w:sz w:val="20"/>
              </w:rPr>
              <w:t xml:space="preserve">vēstures </w:t>
            </w:r>
            <w:r w:rsidRPr="00746A34">
              <w:rPr>
                <w:sz w:val="20"/>
              </w:rPr>
              <w:t>arhīvs</w:t>
            </w:r>
            <w:r w:rsidR="004B5BFC" w:rsidRPr="00746A34">
              <w:rPr>
                <w:sz w:val="20"/>
              </w:rPr>
              <w:t>, 1622. f., 1. apr., 5656. l., 12. lp. Jelgavas ģimnāzijas skolēnu saraksts 1937./1938. mācību gadā.</w:t>
            </w:r>
          </w:p>
        </w:tc>
        <w:tc>
          <w:tcPr>
            <w:tcW w:w="3402" w:type="dxa"/>
            <w:vAlign w:val="center"/>
          </w:tcPr>
          <w:p w14:paraId="4B28759E" w14:textId="0E34702B" w:rsidR="004B5BFC" w:rsidRPr="001C48CE" w:rsidRDefault="004B5BFC" w:rsidP="00EB09CE">
            <w:pPr>
              <w:pStyle w:val="BodyText"/>
              <w:jc w:val="center"/>
              <w:rPr>
                <w:sz w:val="20"/>
              </w:rPr>
            </w:pPr>
            <w:r w:rsidRPr="00746A34">
              <w:rPr>
                <w:sz w:val="20"/>
              </w:rPr>
              <w:t>(</w:t>
            </w:r>
            <w:r w:rsidR="00746A34" w:rsidRPr="00746A34">
              <w:rPr>
                <w:sz w:val="20"/>
              </w:rPr>
              <w:t xml:space="preserve">Latvijas Valsts vēstures </w:t>
            </w:r>
            <w:r w:rsidR="00746A34" w:rsidRPr="00230B19">
              <w:rPr>
                <w:sz w:val="20"/>
              </w:rPr>
              <w:t>arhīvs</w:t>
            </w:r>
            <w:r w:rsidRPr="00230B19">
              <w:rPr>
                <w:sz w:val="20"/>
              </w:rPr>
              <w:t>, 162</w:t>
            </w:r>
            <w:r w:rsidR="00C145B9">
              <w:rPr>
                <w:sz w:val="20"/>
              </w:rPr>
              <w:t>2. f., 1. apr., 5656. l., 12.</w:t>
            </w:r>
            <w:r w:rsidR="004B0A20" w:rsidRPr="00230B19">
              <w:rPr>
                <w:sz w:val="20"/>
              </w:rPr>
              <w:t>lp</w:t>
            </w:r>
            <w:r w:rsidRPr="00230B19">
              <w:rPr>
                <w:sz w:val="20"/>
              </w:rPr>
              <w:t>.)</w:t>
            </w:r>
          </w:p>
        </w:tc>
      </w:tr>
      <w:tr w:rsidR="001C48CE" w:rsidRPr="001C48CE" w14:paraId="644E9DBF" w14:textId="77777777" w:rsidTr="00EC647B">
        <w:trPr>
          <w:trHeight w:val="1402"/>
        </w:trPr>
        <w:tc>
          <w:tcPr>
            <w:tcW w:w="1928" w:type="dxa"/>
            <w:gridSpan w:val="2"/>
          </w:tcPr>
          <w:p w14:paraId="017A0698" w14:textId="77777777" w:rsidR="00604CFB" w:rsidRDefault="00604CFB" w:rsidP="00EB09CE">
            <w:pPr>
              <w:pStyle w:val="BodyText"/>
              <w:jc w:val="center"/>
              <w:rPr>
                <w:b/>
                <w:bCs/>
                <w:sz w:val="20"/>
              </w:rPr>
            </w:pPr>
          </w:p>
          <w:p w14:paraId="64CCA6EA" w14:textId="77777777" w:rsidR="00746A34" w:rsidRDefault="00746A34" w:rsidP="00EB09CE">
            <w:pPr>
              <w:pStyle w:val="BodyText"/>
              <w:jc w:val="center"/>
              <w:rPr>
                <w:b/>
                <w:bCs/>
                <w:sz w:val="20"/>
              </w:rPr>
            </w:pPr>
          </w:p>
          <w:p w14:paraId="351DFD3E" w14:textId="77777777" w:rsidR="00746A34" w:rsidRPr="001C48CE" w:rsidRDefault="00746A34" w:rsidP="00746A34">
            <w:pPr>
              <w:pStyle w:val="BodyText"/>
              <w:jc w:val="center"/>
            </w:pPr>
            <w:r w:rsidRPr="001C48CE">
              <w:rPr>
                <w:b/>
                <w:bCs/>
                <w:sz w:val="20"/>
              </w:rPr>
              <w:t>Nepublicēti materiāli</w:t>
            </w:r>
          </w:p>
          <w:p w14:paraId="30F6C390" w14:textId="05428A9F" w:rsidR="00746A34" w:rsidRPr="001C48CE" w:rsidRDefault="00746A34" w:rsidP="00EB09CE">
            <w:pPr>
              <w:pStyle w:val="BodyTex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59" w:type="dxa"/>
            <w:gridSpan w:val="2"/>
            <w:vAlign w:val="center"/>
          </w:tcPr>
          <w:p w14:paraId="05B92F0D" w14:textId="77777777" w:rsidR="00604CFB" w:rsidRPr="001C48CE" w:rsidRDefault="00604CFB" w:rsidP="00604CFB">
            <w:pPr>
              <w:jc w:val="both"/>
            </w:pPr>
            <w:r w:rsidRPr="001C48CE">
              <w:rPr>
                <w:lang w:eastAsia="lv-LV"/>
              </w:rPr>
              <w:t>Maslovska, K. (publicēšanā)</w:t>
            </w:r>
            <w:r w:rsidR="00F115F1" w:rsidRPr="001C48CE">
              <w:rPr>
                <w:lang w:eastAsia="lv-LV"/>
              </w:rPr>
              <w:t>.</w:t>
            </w:r>
            <w:r w:rsidRPr="001C48CE">
              <w:rPr>
                <w:lang w:eastAsia="lv-LV"/>
              </w:rPr>
              <w:t xml:space="preserve"> Sērošanas izpētes metodes un to izmantojums Latvijā veiktos pētījumos. </w:t>
            </w:r>
            <w:r w:rsidRPr="001C48CE">
              <w:rPr>
                <w:i/>
                <w:iCs/>
                <w:lang w:eastAsia="lv-LV"/>
              </w:rPr>
              <w:t>Latvijas Universitātes Raksti.</w:t>
            </w:r>
            <w:r w:rsidR="003D2549">
              <w:rPr>
                <w:i/>
                <w:iCs/>
                <w:lang w:eastAsia="lv-LV"/>
              </w:rPr>
              <w:t xml:space="preserve"> </w:t>
            </w:r>
            <w:r w:rsidRPr="001C48CE">
              <w:rPr>
                <w:i/>
                <w:iCs/>
                <w:lang w:eastAsia="lv-LV"/>
              </w:rPr>
              <w:t>Psiholoģija.</w:t>
            </w:r>
          </w:p>
        </w:tc>
        <w:tc>
          <w:tcPr>
            <w:tcW w:w="3402" w:type="dxa"/>
            <w:vAlign w:val="center"/>
          </w:tcPr>
          <w:p w14:paraId="2C4EC0FE" w14:textId="77777777" w:rsidR="00604CFB" w:rsidRPr="001C48CE" w:rsidRDefault="00604CFB" w:rsidP="00EB09CE">
            <w:pPr>
              <w:jc w:val="center"/>
            </w:pPr>
            <w:r w:rsidRPr="001C48CE">
              <w:rPr>
                <w:lang w:eastAsia="lv-LV"/>
              </w:rPr>
              <w:t>(Maslovska, publicēšanā)</w:t>
            </w:r>
          </w:p>
        </w:tc>
      </w:tr>
      <w:tr w:rsidR="001C48CE" w:rsidRPr="001C48CE" w14:paraId="1E292299" w14:textId="77777777" w:rsidTr="00EC647B">
        <w:trPr>
          <w:trHeight w:val="618"/>
        </w:trPr>
        <w:tc>
          <w:tcPr>
            <w:tcW w:w="1928" w:type="dxa"/>
            <w:gridSpan w:val="2"/>
            <w:vMerge w:val="restart"/>
            <w:vAlign w:val="center"/>
          </w:tcPr>
          <w:p w14:paraId="51E99E4A" w14:textId="77777777" w:rsidR="00604CFB" w:rsidRPr="002F4743" w:rsidRDefault="00604CFB" w:rsidP="00E708DE">
            <w:pPr>
              <w:pStyle w:val="BodyText"/>
              <w:jc w:val="center"/>
              <w:rPr>
                <w:sz w:val="20"/>
                <w:lang w:eastAsia="lv-LV"/>
              </w:rPr>
            </w:pPr>
            <w:r w:rsidRPr="002F4743">
              <w:rPr>
                <w:b/>
                <w:bCs/>
                <w:sz w:val="20"/>
                <w:lang w:eastAsia="lv-LV"/>
              </w:rPr>
              <w:t>Kartogrāfiskie materiāli</w:t>
            </w:r>
          </w:p>
          <w:p w14:paraId="0A6A5BAC" w14:textId="77777777" w:rsidR="00604CFB" w:rsidRPr="002F4743" w:rsidRDefault="00604CFB" w:rsidP="00E708D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559" w:type="dxa"/>
            <w:gridSpan w:val="2"/>
            <w:tcBorders>
              <w:bottom w:val="single" w:sz="4" w:space="0" w:color="auto"/>
            </w:tcBorders>
          </w:tcPr>
          <w:p w14:paraId="2D4B8058" w14:textId="5A081D7E" w:rsidR="00604CFB" w:rsidRPr="002F4743" w:rsidRDefault="00604CFB" w:rsidP="0009711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lv-LV"/>
              </w:rPr>
            </w:pPr>
            <w:r w:rsidRPr="002F4743">
              <w:rPr>
                <w:lang w:eastAsia="lv-LV"/>
              </w:rPr>
              <w:t>Karšu izdevniecība Jāņa sēta</w:t>
            </w:r>
            <w:r w:rsidR="00D52D66" w:rsidRPr="002F4743">
              <w:rPr>
                <w:lang w:eastAsia="lv-LV"/>
              </w:rPr>
              <w:t xml:space="preserve"> </w:t>
            </w:r>
            <w:r w:rsidR="006F6B24" w:rsidRPr="002F4743">
              <w:rPr>
                <w:lang w:eastAsia="lv-LV"/>
              </w:rPr>
              <w:t>(</w:t>
            </w:r>
            <w:r w:rsidRPr="002F4743">
              <w:rPr>
                <w:lang w:eastAsia="lv-LV"/>
              </w:rPr>
              <w:t>2006</w:t>
            </w:r>
            <w:r w:rsidR="006F6B24" w:rsidRPr="002F4743">
              <w:rPr>
                <w:lang w:eastAsia="lv-LV"/>
              </w:rPr>
              <w:t>)</w:t>
            </w:r>
            <w:r w:rsidRPr="002F4743">
              <w:rPr>
                <w:lang w:eastAsia="lv-LV"/>
              </w:rPr>
              <w:t>. Administratīvais iedalījums. Latvija (karte M1:1200000).</w:t>
            </w:r>
            <w:r w:rsidR="004475BB" w:rsidRPr="002F4743">
              <w:rPr>
                <w:lang w:eastAsia="lv-LV"/>
              </w:rPr>
              <w:t xml:space="preserve"> </w:t>
            </w:r>
            <w:r w:rsidRPr="002F4743">
              <w:rPr>
                <w:lang w:eastAsia="lv-LV"/>
              </w:rPr>
              <w:t>13. lpp.</w:t>
            </w:r>
          </w:p>
        </w:tc>
        <w:tc>
          <w:tcPr>
            <w:tcW w:w="3402" w:type="dxa"/>
            <w:vAlign w:val="center"/>
          </w:tcPr>
          <w:p w14:paraId="448785E9" w14:textId="2E7DC388" w:rsidR="00604CFB" w:rsidRPr="001C48CE" w:rsidRDefault="00604CFB" w:rsidP="00D52D66">
            <w:pPr>
              <w:jc w:val="center"/>
            </w:pPr>
            <w:r w:rsidRPr="00D52D66">
              <w:t>(</w:t>
            </w:r>
            <w:r w:rsidR="00D52D66" w:rsidRPr="00D52D66">
              <w:rPr>
                <w:lang w:eastAsia="lv-LV"/>
              </w:rPr>
              <w:t>Karšu izdevniecība Jāņa sēta</w:t>
            </w:r>
            <w:r w:rsidR="0079322E" w:rsidRPr="00D52D66">
              <w:rPr>
                <w:lang w:eastAsia="lv-LV"/>
              </w:rPr>
              <w:t>,</w:t>
            </w:r>
            <w:r w:rsidRPr="00D52D66">
              <w:rPr>
                <w:lang w:eastAsia="lv-LV"/>
              </w:rPr>
              <w:t xml:space="preserve"> 2006</w:t>
            </w:r>
            <w:r w:rsidR="00D52D66">
              <w:rPr>
                <w:lang w:eastAsia="lv-LV"/>
              </w:rPr>
              <w:t>:</w:t>
            </w:r>
            <w:r w:rsidR="000C0752" w:rsidRPr="00D52D66">
              <w:rPr>
                <w:lang w:eastAsia="lv-LV"/>
              </w:rPr>
              <w:t xml:space="preserve"> 13</w:t>
            </w:r>
            <w:r w:rsidRPr="00D52D66">
              <w:rPr>
                <w:lang w:eastAsia="lv-LV"/>
              </w:rPr>
              <w:t>)</w:t>
            </w:r>
          </w:p>
        </w:tc>
      </w:tr>
      <w:tr w:rsidR="001C48CE" w:rsidRPr="001C48CE" w14:paraId="5CF6F681" w14:textId="77777777" w:rsidTr="00EC647B">
        <w:trPr>
          <w:trHeight w:val="618"/>
        </w:trPr>
        <w:tc>
          <w:tcPr>
            <w:tcW w:w="192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B211117" w14:textId="77777777" w:rsidR="00604CFB" w:rsidRPr="002F4743" w:rsidRDefault="00604CFB" w:rsidP="00E708DE">
            <w:pPr>
              <w:pStyle w:val="BodyText"/>
              <w:jc w:val="center"/>
              <w:rPr>
                <w:b/>
                <w:bCs/>
                <w:sz w:val="20"/>
                <w:lang w:eastAsia="lv-LV"/>
              </w:rPr>
            </w:pPr>
          </w:p>
        </w:tc>
        <w:tc>
          <w:tcPr>
            <w:tcW w:w="4559" w:type="dxa"/>
            <w:gridSpan w:val="2"/>
            <w:tcBorders>
              <w:bottom w:val="single" w:sz="4" w:space="0" w:color="auto"/>
            </w:tcBorders>
          </w:tcPr>
          <w:p w14:paraId="2E995A1A" w14:textId="04604AC3" w:rsidR="00604CFB" w:rsidRPr="002F4743" w:rsidRDefault="00604CFB" w:rsidP="003D69F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lv-LV"/>
              </w:rPr>
            </w:pPr>
            <w:r w:rsidRPr="002F4743">
              <w:rPr>
                <w:lang w:eastAsia="lv-LV"/>
              </w:rPr>
              <w:t>Limbažu rajona padome</w:t>
            </w:r>
            <w:r w:rsidR="003D69F5" w:rsidRPr="002F4743">
              <w:rPr>
                <w:lang w:eastAsia="lv-LV"/>
              </w:rPr>
              <w:t xml:space="preserve"> </w:t>
            </w:r>
            <w:r w:rsidR="006C4A7C" w:rsidRPr="002F4743">
              <w:rPr>
                <w:lang w:eastAsia="lv-LV"/>
              </w:rPr>
              <w:t>(</w:t>
            </w:r>
            <w:r w:rsidRPr="002F4743">
              <w:rPr>
                <w:lang w:eastAsia="lv-LV"/>
              </w:rPr>
              <w:t>2007</w:t>
            </w:r>
            <w:r w:rsidR="006C4A7C" w:rsidRPr="002F4743">
              <w:rPr>
                <w:lang w:eastAsia="lv-LV"/>
              </w:rPr>
              <w:t>)</w:t>
            </w:r>
            <w:r w:rsidRPr="002F4743">
              <w:rPr>
                <w:lang w:eastAsia="lv-LV"/>
              </w:rPr>
              <w:t>. Limbažu rajona tūrisma infrastruktūra un</w:t>
            </w:r>
            <w:r w:rsidR="00301D43" w:rsidRPr="002F4743">
              <w:rPr>
                <w:lang w:eastAsia="lv-LV"/>
              </w:rPr>
              <w:t xml:space="preserve"> resursi (karte M 1 cm – 2.2 km</w:t>
            </w:r>
            <w:r w:rsidRPr="002F4743">
              <w:rPr>
                <w:lang w:eastAsia="lv-LV"/>
              </w:rPr>
              <w:t xml:space="preserve">). </w:t>
            </w:r>
            <w:r w:rsidRPr="002F4743">
              <w:rPr>
                <w:iCs/>
                <w:lang w:eastAsia="lv-LV"/>
              </w:rPr>
              <w:t>Limbažu rajona ceļvedis</w:t>
            </w:r>
            <w:r w:rsidRPr="002F4743">
              <w:rPr>
                <w:lang w:eastAsia="lv-LV"/>
              </w:rPr>
              <w:t>, pielikumā. SIA Karšu izdevniecība Jāņa sēta.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C225A81" w14:textId="08A4A829" w:rsidR="00604CFB" w:rsidRPr="001C48CE" w:rsidRDefault="00604CFB" w:rsidP="00474F05">
            <w:pPr>
              <w:jc w:val="center"/>
            </w:pPr>
            <w:r w:rsidRPr="003D69F5">
              <w:rPr>
                <w:lang w:eastAsia="lv-LV"/>
              </w:rPr>
              <w:t>(</w:t>
            </w:r>
            <w:r w:rsidR="003D69F5" w:rsidRPr="003D69F5">
              <w:rPr>
                <w:lang w:eastAsia="lv-LV"/>
              </w:rPr>
              <w:t>Limbažu rajona padome</w:t>
            </w:r>
            <w:r w:rsidR="0079322E" w:rsidRPr="003D69F5">
              <w:rPr>
                <w:lang w:eastAsia="lv-LV"/>
              </w:rPr>
              <w:t>,</w:t>
            </w:r>
            <w:r w:rsidRPr="003D69F5">
              <w:rPr>
                <w:lang w:eastAsia="lv-LV"/>
              </w:rPr>
              <w:t xml:space="preserve"> 2007)</w:t>
            </w:r>
          </w:p>
        </w:tc>
      </w:tr>
      <w:tr w:rsidR="001C48CE" w:rsidRPr="001C48CE" w14:paraId="339EFE08" w14:textId="77777777" w:rsidTr="00EC647B">
        <w:tc>
          <w:tcPr>
            <w:tcW w:w="1928" w:type="dxa"/>
            <w:gridSpan w:val="2"/>
            <w:tcBorders>
              <w:bottom w:val="single" w:sz="4" w:space="0" w:color="auto"/>
            </w:tcBorders>
            <w:vAlign w:val="center"/>
          </w:tcPr>
          <w:p w14:paraId="095BA56F" w14:textId="77777777" w:rsidR="00EF0ECA" w:rsidRPr="001C48CE" w:rsidRDefault="00EF0ECA" w:rsidP="00E708DE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1C48CE">
              <w:rPr>
                <w:b/>
                <w:sz w:val="20"/>
              </w:rPr>
              <w:t>Atsauce uz diviem vai vairākiem darbiem</w:t>
            </w:r>
          </w:p>
        </w:tc>
        <w:tc>
          <w:tcPr>
            <w:tcW w:w="4559" w:type="dxa"/>
            <w:gridSpan w:val="2"/>
            <w:tcBorders>
              <w:bottom w:val="single" w:sz="4" w:space="0" w:color="auto"/>
            </w:tcBorders>
          </w:tcPr>
          <w:p w14:paraId="1BE63C63" w14:textId="77777777" w:rsidR="00EF0ECA" w:rsidRPr="001C48CE" w:rsidRDefault="00EF0ECA" w:rsidP="0034064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lv-LV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AA76A1E" w14:textId="16D1CAFD" w:rsidR="00EF0ECA" w:rsidRPr="001C48CE" w:rsidRDefault="00285D80" w:rsidP="001C48C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1C48CE">
              <w:rPr>
                <w:lang w:eastAsia="lv-LV"/>
              </w:rPr>
              <w:t>(Schur</w:t>
            </w:r>
            <w:r w:rsidR="00972970">
              <w:rPr>
                <w:lang w:eastAsia="lv-LV"/>
              </w:rPr>
              <w:t>,</w:t>
            </w:r>
            <w:r w:rsidRPr="001C48CE">
              <w:rPr>
                <w:lang w:eastAsia="lv-LV"/>
              </w:rPr>
              <w:t xml:space="preserve"> 1955; Mitscherlich</w:t>
            </w:r>
            <w:r w:rsidR="00972970">
              <w:rPr>
                <w:lang w:eastAsia="lv-LV"/>
              </w:rPr>
              <w:t>,</w:t>
            </w:r>
            <w:r w:rsidR="00EF0ECA" w:rsidRPr="001C48CE">
              <w:rPr>
                <w:lang w:eastAsia="lv-LV"/>
              </w:rPr>
              <w:t xml:space="preserve"> 1975;</w:t>
            </w:r>
            <w:r w:rsidR="001C48CE" w:rsidRPr="001C48CE">
              <w:rPr>
                <w:lang w:eastAsia="lv-LV"/>
              </w:rPr>
              <w:t xml:space="preserve"> </w:t>
            </w:r>
            <w:r w:rsidR="0079322E">
              <w:rPr>
                <w:lang w:eastAsia="lv-LV"/>
              </w:rPr>
              <w:t xml:space="preserve">Freyberger &amp; </w:t>
            </w:r>
            <w:r w:rsidRPr="001C48CE">
              <w:rPr>
                <w:lang w:eastAsia="lv-LV"/>
              </w:rPr>
              <w:t>Brinker</w:t>
            </w:r>
            <w:r w:rsidR="00972970">
              <w:rPr>
                <w:lang w:eastAsia="lv-LV"/>
              </w:rPr>
              <w:t>,</w:t>
            </w:r>
            <w:r w:rsidR="00EF0ECA" w:rsidRPr="001C48CE">
              <w:rPr>
                <w:lang w:eastAsia="lv-LV"/>
              </w:rPr>
              <w:t xml:space="preserve"> 1994)</w:t>
            </w:r>
          </w:p>
        </w:tc>
      </w:tr>
      <w:tr w:rsidR="001C48CE" w:rsidRPr="001C48CE" w14:paraId="5C1BE8E5" w14:textId="77777777" w:rsidTr="00252D6A">
        <w:tc>
          <w:tcPr>
            <w:tcW w:w="1922" w:type="dxa"/>
            <w:tcBorders>
              <w:top w:val="single" w:sz="4" w:space="0" w:color="auto"/>
            </w:tcBorders>
            <w:vAlign w:val="center"/>
          </w:tcPr>
          <w:p w14:paraId="6C9BA6C5" w14:textId="77777777" w:rsidR="002B2755" w:rsidRPr="002F4743" w:rsidRDefault="00291E2F" w:rsidP="00E708DE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2F4743">
              <w:rPr>
                <w:b/>
                <w:bCs/>
                <w:sz w:val="20"/>
              </w:rPr>
              <w:t>Attēlu noformēšana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</w:tcBorders>
          </w:tcPr>
          <w:p w14:paraId="2A59B8CC" w14:textId="6680CB85" w:rsidR="002B2755" w:rsidRPr="00B5251D" w:rsidRDefault="008909D5" w:rsidP="008909D5">
            <w:pPr>
              <w:suppressAutoHyphens w:val="0"/>
              <w:autoSpaceDE w:val="0"/>
              <w:autoSpaceDN w:val="0"/>
              <w:adjustRightInd w:val="0"/>
            </w:pPr>
            <w:r>
              <w:rPr>
                <w:lang w:eastAsia="lv-LV"/>
              </w:rPr>
              <w:t>F</w:t>
            </w:r>
            <w:r w:rsidR="00C5262A" w:rsidRPr="00B5251D">
              <w:rPr>
                <w:lang w:eastAsia="lv-LV"/>
              </w:rPr>
              <w:t xml:space="preserve">otogrāfijas, shēmas, </w:t>
            </w:r>
            <w:r>
              <w:rPr>
                <w:lang w:eastAsia="lv-LV"/>
              </w:rPr>
              <w:t>grafikus, diagrammas, zīmējumus visā publikācijā</w:t>
            </w:r>
            <w:r w:rsidR="00C5262A" w:rsidRPr="00B5251D">
              <w:rPr>
                <w:lang w:eastAsia="lv-LV"/>
              </w:rPr>
              <w:t xml:space="preserve"> sauc par attēliem. </w:t>
            </w:r>
            <w:r w:rsidR="00EA2546" w:rsidRPr="00B5251D">
              <w:t>Attēla numuru un nosauk</w:t>
            </w:r>
            <w:r w:rsidR="00A30C6C" w:rsidRPr="00B5251D">
              <w:t xml:space="preserve">umu novieto </w:t>
            </w:r>
            <w:r w:rsidR="00A30C6C" w:rsidRPr="00F444C6">
              <w:t>zem</w:t>
            </w:r>
            <w:r w:rsidR="00F444C6">
              <w:t xml:space="preserve"> attēla, (līdzina </w:t>
            </w:r>
            <w:r>
              <w:t>pret kreiso malu</w:t>
            </w:r>
            <w:r w:rsidR="00F444C6">
              <w:t>).</w:t>
            </w:r>
            <w:r w:rsidR="00EA2546" w:rsidRPr="00B5251D">
              <w:t xml:space="preserve"> </w:t>
            </w:r>
            <w:r w:rsidR="006B4DD6">
              <w:t xml:space="preserve">Ja attēls </w:t>
            </w:r>
            <w:r>
              <w:t xml:space="preserve">nav publikācijas autora radīts un </w:t>
            </w:r>
            <w:r w:rsidR="006B4DD6">
              <w:t xml:space="preserve">adaptēts no </w:t>
            </w:r>
            <w:r w:rsidR="002E5471">
              <w:t>kāda</w:t>
            </w:r>
            <w:r w:rsidR="006B4DD6">
              <w:t xml:space="preserve"> avota, tad tas ir jānorāda, liekot atsauci</w:t>
            </w:r>
            <w:r w:rsidR="002F7771">
              <w:t>.</w:t>
            </w:r>
            <w:r w:rsidR="00EA2546" w:rsidRPr="00B5251D">
              <w:t xml:space="preserve"> </w:t>
            </w:r>
            <w:r w:rsidR="002F7771">
              <w:t>Ja attēla veidošanā pilnībā izmantoti tikai publikācijas autora empīriskie dati</w:t>
            </w:r>
            <w:r w:rsidR="006E6B5B">
              <w:t xml:space="preserve"> un attēls atspoguļo pētījuma rezultātus</w:t>
            </w:r>
            <w:r w:rsidR="002F7771">
              <w:t xml:space="preserve">, tad atsauce nav jāliek. </w:t>
            </w:r>
            <w:r w:rsidR="00EA2546" w:rsidRPr="00B5251D">
              <w:t xml:space="preserve">Fotogrāfijām jānorāda autors vai izmantotais avots. Ja fotogrāfiju fotografējis pats autors, atsaucē norāda </w:t>
            </w:r>
            <w:r w:rsidR="00EA2546" w:rsidRPr="00B5251D">
              <w:lastRenderedPageBreak/>
              <w:t>(autora foto).</w:t>
            </w:r>
            <w:r w:rsidR="0081693B">
              <w:t xml:space="preserve"> Ja tabulai ir piezīmes vai skaidrojumi, tad tos novieto uzreiz aiz tabulas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</w:tcBorders>
          </w:tcPr>
          <w:p w14:paraId="4F132CDF" w14:textId="6BBF8576" w:rsidR="00EA2546" w:rsidRDefault="00407F33" w:rsidP="004B5BFC">
            <w:pPr>
              <w:jc w:val="both"/>
            </w:pPr>
            <w:r w:rsidRPr="001C48CE">
              <w:rPr>
                <w:noProof/>
                <w:lang w:eastAsia="lv-LV"/>
              </w:rPr>
              <w:lastRenderedPageBreak/>
              <w:drawing>
                <wp:inline distT="0" distB="0" distL="0" distR="0" wp14:anchorId="3E5D2E5B" wp14:editId="52C5078D">
                  <wp:extent cx="1743075" cy="1009650"/>
                  <wp:effectExtent l="0" t="0" r="0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501B55" w14:textId="77777777" w:rsidR="00073E15" w:rsidRPr="002F7771" w:rsidRDefault="00073E15" w:rsidP="00073E15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lv-LV"/>
              </w:rPr>
            </w:pPr>
            <w:r w:rsidRPr="00703F07">
              <w:rPr>
                <w:b/>
                <w:bCs/>
                <w:lang w:eastAsia="lv-LV"/>
              </w:rPr>
              <w:t xml:space="preserve">2.attēls. </w:t>
            </w:r>
            <w:r w:rsidRPr="00703F07">
              <w:rPr>
                <w:bCs/>
                <w:lang w:eastAsia="lv-LV"/>
              </w:rPr>
              <w:t xml:space="preserve">Apmeklētāju skaits Cēsīs un Cēsu rajonā no 1998. līdz 2005. gadam </w:t>
            </w:r>
            <w:r w:rsidRPr="002F7771">
              <w:rPr>
                <w:bCs/>
                <w:lang w:eastAsia="lv-LV"/>
              </w:rPr>
              <w:t>(Cēsu TIC, 2007).</w:t>
            </w:r>
          </w:p>
          <w:p w14:paraId="4617777F" w14:textId="77777777" w:rsidR="00073E15" w:rsidRPr="001C48CE" w:rsidRDefault="00073E15" w:rsidP="004B5BFC">
            <w:pPr>
              <w:jc w:val="both"/>
            </w:pPr>
          </w:p>
          <w:p w14:paraId="69B4E757" w14:textId="55317957" w:rsidR="002B2755" w:rsidRPr="001C48CE" w:rsidRDefault="002B2755" w:rsidP="00297F1D"/>
        </w:tc>
      </w:tr>
      <w:tr w:rsidR="001C48CE" w:rsidRPr="001C48CE" w14:paraId="260B6339" w14:textId="77777777" w:rsidTr="00252D6A">
        <w:trPr>
          <w:trHeight w:val="3382"/>
        </w:trPr>
        <w:tc>
          <w:tcPr>
            <w:tcW w:w="1922" w:type="dxa"/>
            <w:vAlign w:val="center"/>
          </w:tcPr>
          <w:p w14:paraId="35C26F6F" w14:textId="77777777" w:rsidR="00EA2546" w:rsidRPr="002F4743" w:rsidRDefault="00EA2546" w:rsidP="00E708DE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2F4743">
              <w:rPr>
                <w:b/>
                <w:bCs/>
                <w:sz w:val="20"/>
              </w:rPr>
              <w:lastRenderedPageBreak/>
              <w:t>Tabulu noformēšana</w:t>
            </w:r>
          </w:p>
        </w:tc>
        <w:tc>
          <w:tcPr>
            <w:tcW w:w="4528" w:type="dxa"/>
            <w:gridSpan w:val="2"/>
          </w:tcPr>
          <w:p w14:paraId="7F39D1C8" w14:textId="6219DFEB" w:rsidR="00EA2546" w:rsidRPr="00B5251D" w:rsidRDefault="00EA2546" w:rsidP="004617CA">
            <w:pPr>
              <w:autoSpaceDE w:val="0"/>
              <w:autoSpaceDN w:val="0"/>
              <w:adjustRightInd w:val="0"/>
              <w:spacing w:before="120"/>
            </w:pPr>
            <w:r w:rsidRPr="00B5251D">
              <w:rPr>
                <w:bCs/>
              </w:rPr>
              <w:t>Tabulas numurē</w:t>
            </w:r>
            <w:r w:rsidRPr="00B5251D">
              <w:rPr>
                <w:b/>
                <w:bCs/>
              </w:rPr>
              <w:t xml:space="preserve"> </w:t>
            </w:r>
            <w:r w:rsidRPr="00B5251D">
              <w:t xml:space="preserve">atsevišķi, dodot katrai kārtas numuru un nosaukumu, atsauci (burtu lielums </w:t>
            </w:r>
            <w:r w:rsidRPr="00B5251D">
              <w:rPr>
                <w:b/>
                <w:bCs/>
              </w:rPr>
              <w:t xml:space="preserve">12 </w:t>
            </w:r>
            <w:r w:rsidRPr="00B5251D">
              <w:t>punkti</w:t>
            </w:r>
            <w:r w:rsidR="002B4F41" w:rsidRPr="00B5251D">
              <w:t>).</w:t>
            </w:r>
            <w:r w:rsidRPr="00B5251D">
              <w:t xml:space="preserve"> Tabulas nosaukumu un numuru novieto virs tabulas</w:t>
            </w:r>
            <w:r w:rsidR="00551BAD">
              <w:t xml:space="preserve">. </w:t>
            </w:r>
            <w:r w:rsidRPr="00B5251D">
              <w:t xml:space="preserve">Izmantoto avotu(-us) </w:t>
            </w:r>
            <w:r w:rsidR="005B2365">
              <w:t xml:space="preserve">un/vai piezīmes </w:t>
            </w:r>
            <w:r w:rsidR="004617CA">
              <w:t xml:space="preserve">novieto zem tabulas, </w:t>
            </w:r>
            <w:r w:rsidRPr="00B5251D">
              <w:t>līd</w:t>
            </w:r>
            <w:r w:rsidR="004617CA">
              <w:t>zinot pret kreiso malu</w:t>
            </w:r>
            <w:r w:rsidR="004E51D7">
              <w:t xml:space="preserve">. Tabulas burtu lielums ir 12 un </w:t>
            </w:r>
            <w:r w:rsidR="005C79C4">
              <w:t>atstarpe starp rindām ir 1.</w:t>
            </w:r>
            <w:r w:rsidR="006E6B5B">
              <w:t xml:space="preserve"> Tabulās iekrāso tikai horizontāl</w:t>
            </w:r>
            <w:r w:rsidR="004E51D7">
              <w:t>ās svītras, lai nodalītu tabulas sākumu, beigas, kolonnu virsrakstus. Kolonu virsraksti tiek centrēti, rindu virsraksti 0 līdzināti pret kreiso tabulas malu.</w:t>
            </w:r>
            <w:r w:rsidR="004617CA">
              <w:t xml:space="preserve"> Tabula kopā ar virsrakstu nedrīkst pārsniegt vienas lpp. apjomu; ja tabula ir garāka, tad jāveido divas atsevišķas tabulas.</w:t>
            </w:r>
          </w:p>
        </w:tc>
        <w:tc>
          <w:tcPr>
            <w:tcW w:w="3439" w:type="dxa"/>
            <w:gridSpan w:val="2"/>
          </w:tcPr>
          <w:p w14:paraId="78F6603F" w14:textId="114B6B33" w:rsidR="00073E15" w:rsidRDefault="003E2187" w:rsidP="008E76BD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bCs/>
                <w:lang w:eastAsia="lv-LV"/>
              </w:rPr>
            </w:pPr>
            <w:r w:rsidRPr="00703F07">
              <w:rPr>
                <w:b/>
                <w:bCs/>
                <w:lang w:eastAsia="lv-LV"/>
              </w:rPr>
              <w:t>1.tabula.</w:t>
            </w:r>
            <w:r w:rsidRPr="00703F07">
              <w:rPr>
                <w:bCs/>
                <w:lang w:eastAsia="lv-LV"/>
              </w:rPr>
              <w:t xml:space="preserve"> Tūrisma mītņu, vietu un apkalpoto cilvēku skaits Latvijā laika posmā no 2004. līdz 2005. gadam</w:t>
            </w:r>
            <w:r w:rsidR="008E76BD" w:rsidRPr="00703F07">
              <w:rPr>
                <w:bCs/>
                <w:lang w:eastAsia="lv-LV"/>
              </w:rPr>
              <w:t xml:space="preserve"> </w:t>
            </w:r>
          </w:p>
          <w:tbl>
            <w:tblPr>
              <w:tblpPr w:leftFromText="180" w:rightFromText="180" w:vertAnchor="page" w:horzAnchor="margin" w:tblpY="1001"/>
              <w:tblOverlap w:val="never"/>
              <w:tblW w:w="3223" w:type="dxa"/>
              <w:tblBorders>
                <w:top w:val="single" w:sz="4" w:space="0" w:color="auto"/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805"/>
              <w:gridCol w:w="863"/>
            </w:tblGrid>
            <w:tr w:rsidR="002E5471" w:rsidRPr="001C48CE" w14:paraId="6AB261CD" w14:textId="77777777" w:rsidTr="002E5471">
              <w:trPr>
                <w:trHeight w:val="214"/>
              </w:trPr>
              <w:tc>
                <w:tcPr>
                  <w:tcW w:w="155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112F42" w14:textId="77777777" w:rsidR="002E5471" w:rsidRPr="001C48CE" w:rsidRDefault="002E5471" w:rsidP="002E5471">
                  <w:pPr>
                    <w:suppressAutoHyphens w:val="0"/>
                    <w:rPr>
                      <w:b/>
                      <w:lang w:eastAsia="lv-LV"/>
                    </w:rPr>
                  </w:pPr>
                  <w:r w:rsidRPr="001C48CE">
                    <w:rPr>
                      <w:b/>
                      <w:lang w:eastAsia="lv-LV"/>
                    </w:rPr>
                    <w:t xml:space="preserve">Gads 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4E9866" w14:textId="77777777" w:rsidR="002E5471" w:rsidRPr="001C48CE" w:rsidRDefault="002E5471" w:rsidP="002E5471">
                  <w:pPr>
                    <w:suppressAutoHyphens w:val="0"/>
                    <w:jc w:val="center"/>
                    <w:rPr>
                      <w:b/>
                      <w:lang w:eastAsia="lv-LV"/>
                    </w:rPr>
                  </w:pPr>
                  <w:r w:rsidRPr="001C48CE">
                    <w:rPr>
                      <w:b/>
                      <w:lang w:eastAsia="lv-LV"/>
                    </w:rPr>
                    <w:t>2004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3934FB" w14:textId="77777777" w:rsidR="002E5471" w:rsidRPr="001C48CE" w:rsidRDefault="002E5471" w:rsidP="002E5471">
                  <w:pPr>
                    <w:suppressAutoHyphens w:val="0"/>
                    <w:jc w:val="center"/>
                    <w:rPr>
                      <w:b/>
                      <w:lang w:eastAsia="lv-LV"/>
                    </w:rPr>
                  </w:pPr>
                  <w:r w:rsidRPr="001C48CE">
                    <w:rPr>
                      <w:b/>
                      <w:lang w:eastAsia="lv-LV"/>
                    </w:rPr>
                    <w:t>2005</w:t>
                  </w:r>
                </w:p>
              </w:tc>
            </w:tr>
            <w:tr w:rsidR="002E5471" w:rsidRPr="001C48CE" w14:paraId="08860365" w14:textId="77777777" w:rsidTr="002E5471">
              <w:trPr>
                <w:trHeight w:val="214"/>
              </w:trPr>
              <w:tc>
                <w:tcPr>
                  <w:tcW w:w="1555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5EEB1C" w14:textId="77777777" w:rsidR="002E5471" w:rsidRPr="001C48CE" w:rsidRDefault="002E5471" w:rsidP="002E5471">
                  <w:pPr>
                    <w:suppressAutoHyphens w:val="0"/>
                    <w:rPr>
                      <w:lang w:eastAsia="lv-LV"/>
                    </w:rPr>
                  </w:pPr>
                  <w:r w:rsidRPr="001C48CE">
                    <w:rPr>
                      <w:lang w:eastAsia="lv-LV"/>
                    </w:rPr>
                    <w:t>Tūristu mītņu skaits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6E71C1" w14:textId="77777777" w:rsidR="002E5471" w:rsidRPr="001C48CE" w:rsidRDefault="002E5471" w:rsidP="002E5471">
                  <w:pPr>
                    <w:suppressAutoHyphens w:val="0"/>
                    <w:jc w:val="center"/>
                    <w:rPr>
                      <w:lang w:eastAsia="lv-LV"/>
                    </w:rPr>
                  </w:pPr>
                  <w:r w:rsidRPr="001C48CE">
                    <w:rPr>
                      <w:lang w:eastAsia="lv-LV"/>
                    </w:rPr>
                    <w:t>326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0ED81F" w14:textId="77777777" w:rsidR="002E5471" w:rsidRPr="001C48CE" w:rsidRDefault="002E5471" w:rsidP="002E5471">
                  <w:pPr>
                    <w:suppressAutoHyphens w:val="0"/>
                    <w:jc w:val="center"/>
                    <w:rPr>
                      <w:lang w:eastAsia="lv-LV"/>
                    </w:rPr>
                  </w:pPr>
                  <w:r w:rsidRPr="001C48CE">
                    <w:rPr>
                      <w:lang w:eastAsia="lv-LV"/>
                    </w:rPr>
                    <w:t>418</w:t>
                  </w:r>
                </w:p>
              </w:tc>
            </w:tr>
            <w:tr w:rsidR="002E5471" w:rsidRPr="001C48CE" w14:paraId="1B687971" w14:textId="77777777" w:rsidTr="002E5471">
              <w:trPr>
                <w:trHeight w:val="214"/>
              </w:trPr>
              <w:tc>
                <w:tcPr>
                  <w:tcW w:w="1555" w:type="dxa"/>
                  <w:shd w:val="clear" w:color="auto" w:fill="auto"/>
                  <w:noWrap/>
                  <w:vAlign w:val="bottom"/>
                </w:tcPr>
                <w:p w14:paraId="183CDCE9" w14:textId="77777777" w:rsidR="002E5471" w:rsidRPr="001C48CE" w:rsidRDefault="002E5471" w:rsidP="002E5471">
                  <w:pPr>
                    <w:suppressAutoHyphens w:val="0"/>
                    <w:rPr>
                      <w:lang w:eastAsia="lv-LV"/>
                    </w:rPr>
                  </w:pPr>
                  <w:r w:rsidRPr="001C48CE">
                    <w:rPr>
                      <w:lang w:eastAsia="lv-LV"/>
                    </w:rPr>
                    <w:t>Vietu skaits</w:t>
                  </w:r>
                </w:p>
              </w:tc>
              <w:tc>
                <w:tcPr>
                  <w:tcW w:w="805" w:type="dxa"/>
                  <w:shd w:val="clear" w:color="auto" w:fill="auto"/>
                  <w:noWrap/>
                  <w:vAlign w:val="bottom"/>
                </w:tcPr>
                <w:p w14:paraId="71F3985B" w14:textId="77777777" w:rsidR="002E5471" w:rsidRPr="001C48CE" w:rsidRDefault="002E5471" w:rsidP="002E5471">
                  <w:pPr>
                    <w:suppressAutoHyphens w:val="0"/>
                    <w:jc w:val="center"/>
                    <w:rPr>
                      <w:lang w:eastAsia="lv-LV"/>
                    </w:rPr>
                  </w:pPr>
                  <w:r w:rsidRPr="001C48CE">
                    <w:rPr>
                      <w:lang w:eastAsia="lv-LV"/>
                    </w:rPr>
                    <w:t>22171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bottom"/>
                </w:tcPr>
                <w:p w14:paraId="2928C05D" w14:textId="77777777" w:rsidR="002E5471" w:rsidRPr="001C48CE" w:rsidRDefault="002E5471" w:rsidP="002E5471">
                  <w:pPr>
                    <w:suppressAutoHyphens w:val="0"/>
                    <w:jc w:val="center"/>
                    <w:rPr>
                      <w:lang w:eastAsia="lv-LV"/>
                    </w:rPr>
                  </w:pPr>
                  <w:r w:rsidRPr="001C48CE">
                    <w:rPr>
                      <w:lang w:eastAsia="lv-LV"/>
                    </w:rPr>
                    <w:t>24045</w:t>
                  </w:r>
                </w:p>
              </w:tc>
            </w:tr>
            <w:tr w:rsidR="002E5471" w:rsidRPr="001C48CE" w14:paraId="7C56529E" w14:textId="77777777" w:rsidTr="002E5471">
              <w:trPr>
                <w:trHeight w:val="214"/>
              </w:trPr>
              <w:tc>
                <w:tcPr>
                  <w:tcW w:w="1555" w:type="dxa"/>
                  <w:shd w:val="clear" w:color="auto" w:fill="auto"/>
                  <w:noWrap/>
                  <w:vAlign w:val="bottom"/>
                </w:tcPr>
                <w:p w14:paraId="1207ACBC" w14:textId="77777777" w:rsidR="002E5471" w:rsidRPr="001C48CE" w:rsidRDefault="002E5471" w:rsidP="002E5471">
                  <w:pPr>
                    <w:suppressAutoHyphens w:val="0"/>
                    <w:rPr>
                      <w:lang w:eastAsia="lv-LV"/>
                    </w:rPr>
                  </w:pPr>
                  <w:r w:rsidRPr="001C48CE">
                    <w:rPr>
                      <w:lang w:eastAsia="lv-LV"/>
                    </w:rPr>
                    <w:t>Apkalpoto cilvēku skaits (tūkst.)</w:t>
                  </w:r>
                </w:p>
              </w:tc>
              <w:tc>
                <w:tcPr>
                  <w:tcW w:w="805" w:type="dxa"/>
                  <w:shd w:val="clear" w:color="auto" w:fill="auto"/>
                  <w:noWrap/>
                  <w:vAlign w:val="bottom"/>
                </w:tcPr>
                <w:p w14:paraId="4B7A631D" w14:textId="77777777" w:rsidR="002E5471" w:rsidRPr="001C48CE" w:rsidRDefault="002E5471" w:rsidP="002E5471">
                  <w:pPr>
                    <w:suppressAutoHyphens w:val="0"/>
                    <w:jc w:val="center"/>
                    <w:rPr>
                      <w:lang w:eastAsia="lv-LV"/>
                    </w:rPr>
                  </w:pPr>
                  <w:r w:rsidRPr="001C48CE">
                    <w:rPr>
                      <w:lang w:eastAsia="lv-LV"/>
                    </w:rPr>
                    <w:t xml:space="preserve">901.4 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bottom"/>
                </w:tcPr>
                <w:p w14:paraId="31393FEE" w14:textId="77777777" w:rsidR="002E5471" w:rsidRPr="001C48CE" w:rsidRDefault="002E5471" w:rsidP="002E5471">
                  <w:pPr>
                    <w:suppressAutoHyphens w:val="0"/>
                    <w:jc w:val="center"/>
                    <w:rPr>
                      <w:lang w:eastAsia="lv-LV"/>
                    </w:rPr>
                  </w:pPr>
                  <w:r w:rsidRPr="001C48CE">
                    <w:rPr>
                      <w:lang w:eastAsia="lv-LV"/>
                    </w:rPr>
                    <w:t>1145.7</w:t>
                  </w:r>
                </w:p>
              </w:tc>
            </w:tr>
          </w:tbl>
          <w:p w14:paraId="155C2F5D" w14:textId="16AC6A57" w:rsidR="00245752" w:rsidRDefault="00245752" w:rsidP="00245752">
            <w:pPr>
              <w:rPr>
                <w:lang w:eastAsia="lv-LV"/>
              </w:rPr>
            </w:pPr>
          </w:p>
          <w:p w14:paraId="44CDCBAC" w14:textId="71F29AF6" w:rsidR="003E2187" w:rsidRPr="001C48CE" w:rsidRDefault="00073E15" w:rsidP="00245752">
            <w:r w:rsidRPr="002E5471">
              <w:rPr>
                <w:i/>
                <w:lang w:eastAsia="lv-LV"/>
              </w:rPr>
              <w:t>Piez</w:t>
            </w:r>
            <w:r w:rsidR="005B2365" w:rsidRPr="002E5471">
              <w:rPr>
                <w:i/>
                <w:lang w:eastAsia="lv-LV"/>
              </w:rPr>
              <w:t>īme:</w:t>
            </w:r>
            <w:r w:rsidR="005B2365">
              <w:rPr>
                <w:lang w:eastAsia="lv-LV"/>
              </w:rPr>
              <w:t xml:space="preserve"> </w:t>
            </w:r>
            <w:r w:rsidR="00245752">
              <w:rPr>
                <w:bCs/>
                <w:lang w:eastAsia="lv-LV"/>
              </w:rPr>
              <w:t xml:space="preserve">Tabulā izmantoti </w:t>
            </w:r>
            <w:r w:rsidRPr="001C48CE">
              <w:rPr>
                <w:lang w:eastAsia="lv-LV"/>
              </w:rPr>
              <w:t>Latvijas Republikas Cen</w:t>
            </w:r>
            <w:r>
              <w:rPr>
                <w:lang w:eastAsia="lv-LV"/>
              </w:rPr>
              <w:t>trālā statistikas pārvalde</w:t>
            </w:r>
            <w:r w:rsidR="00245752">
              <w:rPr>
                <w:lang w:eastAsia="lv-LV"/>
              </w:rPr>
              <w:t>s 2006.gada dati</w:t>
            </w:r>
          </w:p>
        </w:tc>
      </w:tr>
    </w:tbl>
    <w:p w14:paraId="1DEA3E1A" w14:textId="103078BD" w:rsidR="00D90967" w:rsidRPr="001C48CE" w:rsidRDefault="003C6926" w:rsidP="00FE00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Specifisku situāciju gadījumā un papildu informācijai jāizmanto </w:t>
      </w:r>
      <w:r w:rsidR="00252D6A">
        <w:rPr>
          <w:sz w:val="24"/>
          <w:szCs w:val="24"/>
        </w:rPr>
        <w:t xml:space="preserve">APA rokasgrāmata vai internetā pieejamie resursi. </w:t>
      </w:r>
    </w:p>
    <w:sectPr w:rsidR="00D90967" w:rsidRPr="001C48CE" w:rsidSect="00FF772A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8564F" w14:textId="77777777" w:rsidR="007A2E83" w:rsidRDefault="007A2E83" w:rsidP="00A85016">
      <w:r>
        <w:separator/>
      </w:r>
    </w:p>
  </w:endnote>
  <w:endnote w:type="continuationSeparator" w:id="0">
    <w:p w14:paraId="0EFD7662" w14:textId="77777777" w:rsidR="007A2E83" w:rsidRDefault="007A2E83" w:rsidP="00A8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01133" w14:textId="77777777" w:rsidR="00447A43" w:rsidRDefault="00447A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1325B" w14:textId="6B2EC505" w:rsidR="00C24227" w:rsidRDefault="00C2422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4268">
      <w:rPr>
        <w:noProof/>
      </w:rPr>
      <w:t>1</w:t>
    </w:r>
    <w:r>
      <w:fldChar w:fldCharType="end"/>
    </w:r>
  </w:p>
  <w:p w14:paraId="5E95AA0B" w14:textId="77777777" w:rsidR="00C24227" w:rsidRDefault="00C242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676BE" w14:textId="77777777" w:rsidR="00447A43" w:rsidRDefault="00447A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A96BC" w14:textId="77777777" w:rsidR="007A2E83" w:rsidRDefault="007A2E83" w:rsidP="00A85016">
      <w:r>
        <w:separator/>
      </w:r>
    </w:p>
  </w:footnote>
  <w:footnote w:type="continuationSeparator" w:id="0">
    <w:p w14:paraId="40387749" w14:textId="77777777" w:rsidR="007A2E83" w:rsidRDefault="007A2E83" w:rsidP="00A85016">
      <w:r>
        <w:continuationSeparator/>
      </w:r>
    </w:p>
  </w:footnote>
  <w:footnote w:id="1">
    <w:p w14:paraId="7B94569B" w14:textId="0C99A3B6" w:rsidR="009A7A63" w:rsidRPr="008C6B37" w:rsidRDefault="009A7A63">
      <w:pPr>
        <w:pStyle w:val="FootnoteText"/>
        <w:rPr>
          <w:color w:val="FF0000"/>
        </w:rPr>
      </w:pPr>
      <w:r>
        <w:rPr>
          <w:rStyle w:val="FootnoteReference"/>
        </w:rPr>
        <w:footnoteRef/>
      </w:r>
      <w:r>
        <w:t xml:space="preserve"> </w:t>
      </w:r>
      <w:r w:rsidR="00382B83" w:rsidRPr="00867351">
        <w:t>A</w:t>
      </w:r>
      <w:r w:rsidRPr="00867351">
        <w:t xml:space="preserve">tsaucē </w:t>
      </w:r>
      <w:r w:rsidR="00C107CB" w:rsidRPr="00867351">
        <w:t xml:space="preserve">lapaspusi </w:t>
      </w:r>
      <w:r w:rsidR="00382B83" w:rsidRPr="00867351">
        <w:t xml:space="preserve">var nenorādīt, ja </w:t>
      </w:r>
      <w:r w:rsidR="00F622FB" w:rsidRPr="00867351">
        <w:t>to nav iespējams izdarīt</w:t>
      </w:r>
      <w:r w:rsidR="00C107CB" w:rsidRPr="00867351">
        <w:t xml:space="preserve">, </w:t>
      </w:r>
      <w:r w:rsidR="00F622FB" w:rsidRPr="00867351">
        <w:t xml:space="preserve">piemēram, atsauce ir </w:t>
      </w:r>
      <w:r w:rsidR="00C107CB" w:rsidRPr="00867351">
        <w:t>uz ideju, gr</w:t>
      </w:r>
      <w:r w:rsidR="00F622FB" w:rsidRPr="00867351">
        <w:t>āmatu u.tml.</w:t>
      </w:r>
    </w:p>
  </w:footnote>
  <w:footnote w:id="2">
    <w:p w14:paraId="04CB6FF9" w14:textId="77777777" w:rsidR="00C24227" w:rsidRDefault="00C24227">
      <w:pPr>
        <w:pStyle w:val="FootnoteText"/>
      </w:pPr>
      <w:r>
        <w:rPr>
          <w:rStyle w:val="FootnoteReference"/>
        </w:rPr>
        <w:footnoteRef/>
      </w:r>
      <w:r>
        <w:t xml:space="preserve"> Ja ir nozīmīgs tulkojums</w:t>
      </w:r>
      <w:r w:rsidR="00FF48A3">
        <w:t>.</w:t>
      </w:r>
    </w:p>
  </w:footnote>
  <w:footnote w:id="3">
    <w:p w14:paraId="0B935A15" w14:textId="77777777" w:rsidR="005E7526" w:rsidRDefault="005E7526" w:rsidP="003F7A4F">
      <w:pPr>
        <w:pStyle w:val="FootnoteText"/>
      </w:pPr>
      <w:r>
        <w:rPr>
          <w:rStyle w:val="FootnoteReference"/>
        </w:rPr>
        <w:footnoteRef/>
      </w:r>
      <w:r>
        <w:t xml:space="preserve"> Ir atsauce uz  vienu lpp.</w:t>
      </w:r>
    </w:p>
  </w:footnote>
  <w:footnote w:id="4">
    <w:p w14:paraId="4731C4BC" w14:textId="275AFD4D" w:rsidR="00C67E6F" w:rsidRDefault="00C67E6F">
      <w:pPr>
        <w:pStyle w:val="FootnoteText"/>
      </w:pPr>
      <w:r>
        <w:rPr>
          <w:rStyle w:val="FootnoteReference"/>
        </w:rPr>
        <w:footnoteRef/>
      </w:r>
      <w:r>
        <w:t xml:space="preserve"> Ja izdevumā nav norādīts gads, bet tas ir zināms.</w:t>
      </w:r>
    </w:p>
  </w:footnote>
  <w:footnote w:id="5">
    <w:p w14:paraId="117ACECA" w14:textId="77777777" w:rsidR="00C24227" w:rsidRDefault="00C24227" w:rsidP="00A3425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34250">
        <w:t>Ja visa grāmata ir veltīta noteiktas problēmas izklāstam</w:t>
      </w:r>
      <w:r w:rsidR="00FF48A3">
        <w:t>.</w:t>
      </w:r>
    </w:p>
  </w:footnote>
  <w:footnote w:id="6">
    <w:p w14:paraId="6ED3EE56" w14:textId="77777777" w:rsidR="006C4E4D" w:rsidRDefault="006C4E4D" w:rsidP="00A34250">
      <w:pPr>
        <w:pStyle w:val="FootnoteText"/>
      </w:pPr>
      <w:r>
        <w:rPr>
          <w:rStyle w:val="FootnoteReference"/>
        </w:rPr>
        <w:footnoteRef/>
      </w:r>
      <w:r>
        <w:t xml:space="preserve"> Elektroniskais materiāls no mājas lapas.</w:t>
      </w:r>
    </w:p>
  </w:footnote>
  <w:footnote w:id="7">
    <w:p w14:paraId="536B3C12" w14:textId="77777777" w:rsidR="006C4E4D" w:rsidRDefault="006C4E4D" w:rsidP="00A34250">
      <w:pPr>
        <w:pStyle w:val="FootnoteText"/>
      </w:pPr>
      <w:r>
        <w:rPr>
          <w:rStyle w:val="FootnoteReference"/>
        </w:rPr>
        <w:footnoteRef/>
      </w:r>
      <w:r>
        <w:t xml:space="preserve"> Elektroniskā publikācija no laikraksta.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C67D8" w14:textId="77777777" w:rsidR="00447A43" w:rsidRDefault="00447A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501FB" w14:textId="77777777" w:rsidR="00C24227" w:rsidRPr="00C82785" w:rsidRDefault="00C24227" w:rsidP="00820B38">
    <w:pPr>
      <w:pStyle w:val="Header"/>
      <w:jc w:val="right"/>
      <w:rPr>
        <w:i/>
      </w:rPr>
    </w:pPr>
    <w:r w:rsidRPr="00C82785">
      <w:rPr>
        <w:i/>
      </w:rPr>
      <w:t xml:space="preserve">Apstiprināts Vidzemes Augstskolas  </w:t>
    </w:r>
    <w:r>
      <w:rPr>
        <w:i/>
      </w:rPr>
      <w:t>Senāta sēdē</w:t>
    </w:r>
  </w:p>
  <w:p w14:paraId="2349BF6B" w14:textId="77777777" w:rsidR="00C24227" w:rsidRDefault="00C24227" w:rsidP="00820B38">
    <w:pPr>
      <w:pStyle w:val="Header"/>
      <w:jc w:val="right"/>
      <w:rPr>
        <w:i/>
      </w:rPr>
    </w:pPr>
    <w:r w:rsidRPr="00C82785">
      <w:rPr>
        <w:i/>
      </w:rPr>
      <w:t>2012.g</w:t>
    </w:r>
    <w:r>
      <w:rPr>
        <w:i/>
      </w:rPr>
      <w:t xml:space="preserve">ada 28.martā, </w:t>
    </w:r>
    <w:r w:rsidRPr="00C82785">
      <w:rPr>
        <w:i/>
      </w:rPr>
      <w:t xml:space="preserve"> Lēmums Nr. 3/7.1.</w:t>
    </w:r>
    <w:r>
      <w:rPr>
        <w:i/>
      </w:rPr>
      <w:t>;</w:t>
    </w:r>
  </w:p>
  <w:p w14:paraId="5F413F6A" w14:textId="77777777" w:rsidR="00C24227" w:rsidRDefault="00C24227" w:rsidP="00820B38">
    <w:pPr>
      <w:pStyle w:val="Header"/>
      <w:jc w:val="right"/>
      <w:rPr>
        <w:i/>
      </w:rPr>
    </w:pPr>
    <w:r>
      <w:rPr>
        <w:i/>
      </w:rPr>
      <w:t>ar grozījumiem 2012. gada 30.maij</w:t>
    </w:r>
    <w:r w:rsidR="004D2156">
      <w:rPr>
        <w:i/>
        <w:lang w:val="lv-LV"/>
      </w:rPr>
      <w:t>a Senāta sēdē</w:t>
    </w:r>
    <w:r>
      <w:rPr>
        <w:i/>
      </w:rPr>
      <w:t>, Lēmums Nr. 5/10.1.,</w:t>
    </w:r>
  </w:p>
  <w:p w14:paraId="652AB3A7" w14:textId="77777777" w:rsidR="00C24227" w:rsidRDefault="00C24227" w:rsidP="00967E88">
    <w:pPr>
      <w:pStyle w:val="Header"/>
      <w:jc w:val="right"/>
      <w:rPr>
        <w:i/>
        <w:lang w:val="lv-LV"/>
      </w:rPr>
    </w:pPr>
    <w:r>
      <w:rPr>
        <w:i/>
      </w:rPr>
      <w:t>ar grozījumiem 2013. gada 24.aprīļa Senāta sēdē, Lēmums Nr. 4/2.1.</w:t>
    </w:r>
    <w:r w:rsidR="004D2156">
      <w:rPr>
        <w:i/>
        <w:lang w:val="lv-LV"/>
      </w:rPr>
      <w:t>,</w:t>
    </w:r>
  </w:p>
  <w:p w14:paraId="323AE7F5" w14:textId="77777777" w:rsidR="004D2156" w:rsidRDefault="004D2156" w:rsidP="00967E88">
    <w:pPr>
      <w:pStyle w:val="Header"/>
      <w:jc w:val="right"/>
      <w:rPr>
        <w:i/>
        <w:lang w:val="lv-LV"/>
      </w:rPr>
    </w:pPr>
    <w:r>
      <w:rPr>
        <w:i/>
        <w:lang w:val="lv-LV"/>
      </w:rPr>
      <w:t>ar grozījumiem 2014. gada 23.aprīļa Senāta sēdē, Lēmums Nr.4/4.1.</w:t>
    </w:r>
  </w:p>
  <w:p w14:paraId="1FDE00D3" w14:textId="2D8021F1" w:rsidR="00447A43" w:rsidRPr="004D2156" w:rsidRDefault="00447A43" w:rsidP="00967E88">
    <w:pPr>
      <w:pStyle w:val="Header"/>
      <w:jc w:val="right"/>
      <w:rPr>
        <w:i/>
        <w:lang w:val="lv-LV"/>
      </w:rPr>
    </w:pPr>
    <w:r>
      <w:rPr>
        <w:i/>
        <w:lang w:val="lv-LV"/>
      </w:rPr>
      <w:t>ar grozījumiem 2016. gada 31.augusta Senāta sēdē, Lēmums Nr.8/5.1.</w:t>
    </w:r>
  </w:p>
  <w:p w14:paraId="18E17720" w14:textId="77777777" w:rsidR="00C24227" w:rsidRPr="00C82785" w:rsidRDefault="00C24227" w:rsidP="00820B38">
    <w:pPr>
      <w:pStyle w:val="Header"/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6FC89" w14:textId="77777777" w:rsidR="00447A43" w:rsidRDefault="00447A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Courier New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" w15:restartNumberingAfterBreak="0">
    <w:nsid w:val="03766D80"/>
    <w:multiLevelType w:val="hybridMultilevel"/>
    <w:tmpl w:val="12F48BD8"/>
    <w:lvl w:ilvl="0" w:tplc="CB16A56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002F9"/>
    <w:multiLevelType w:val="hybridMultilevel"/>
    <w:tmpl w:val="66A671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545E1"/>
    <w:multiLevelType w:val="multilevel"/>
    <w:tmpl w:val="FB22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971911"/>
    <w:multiLevelType w:val="hybridMultilevel"/>
    <w:tmpl w:val="AD60DC9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C61215"/>
    <w:multiLevelType w:val="multilevel"/>
    <w:tmpl w:val="5B320C4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EF54ACA"/>
    <w:multiLevelType w:val="hybridMultilevel"/>
    <w:tmpl w:val="4992E62C"/>
    <w:lvl w:ilvl="0" w:tplc="AD229B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1175B"/>
    <w:multiLevelType w:val="hybridMultilevel"/>
    <w:tmpl w:val="AF7EE96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2110DD"/>
    <w:multiLevelType w:val="hybridMultilevel"/>
    <w:tmpl w:val="CFDA5BCA"/>
    <w:lvl w:ilvl="0" w:tplc="567AF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9417F"/>
    <w:multiLevelType w:val="hybridMultilevel"/>
    <w:tmpl w:val="749E6E1A"/>
    <w:lvl w:ilvl="0" w:tplc="567AF6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B40DD"/>
    <w:multiLevelType w:val="hybridMultilevel"/>
    <w:tmpl w:val="2B108D46"/>
    <w:lvl w:ilvl="0" w:tplc="567AF6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30EF4"/>
    <w:multiLevelType w:val="hybridMultilevel"/>
    <w:tmpl w:val="5B205D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54CFB"/>
    <w:multiLevelType w:val="hybridMultilevel"/>
    <w:tmpl w:val="26C6F8AE"/>
    <w:lvl w:ilvl="0" w:tplc="7EBA2A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E0201"/>
    <w:multiLevelType w:val="hybridMultilevel"/>
    <w:tmpl w:val="174644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801BD"/>
    <w:multiLevelType w:val="hybridMultilevel"/>
    <w:tmpl w:val="6FC68B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B2C54"/>
    <w:multiLevelType w:val="hybridMultilevel"/>
    <w:tmpl w:val="AC4C4D1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EA3D2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E0223EC"/>
    <w:multiLevelType w:val="multilevel"/>
    <w:tmpl w:val="5B320C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E1A22B6"/>
    <w:multiLevelType w:val="hybridMultilevel"/>
    <w:tmpl w:val="A35C9AF6"/>
    <w:lvl w:ilvl="0" w:tplc="567AF6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75D94"/>
    <w:multiLevelType w:val="multilevel"/>
    <w:tmpl w:val="5B320C4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F0A65F4"/>
    <w:multiLevelType w:val="hybridMultilevel"/>
    <w:tmpl w:val="FF8A1708"/>
    <w:lvl w:ilvl="0" w:tplc="99024846">
      <w:start w:val="14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20"/>
  </w:num>
  <w:num w:numId="6">
    <w:abstractNumId w:val="11"/>
  </w:num>
  <w:num w:numId="7">
    <w:abstractNumId w:val="22"/>
  </w:num>
  <w:num w:numId="8">
    <w:abstractNumId w:val="18"/>
  </w:num>
  <w:num w:numId="9">
    <w:abstractNumId w:val="9"/>
  </w:num>
  <w:num w:numId="10">
    <w:abstractNumId w:val="17"/>
  </w:num>
  <w:num w:numId="11">
    <w:abstractNumId w:val="8"/>
  </w:num>
  <w:num w:numId="12">
    <w:abstractNumId w:val="12"/>
  </w:num>
  <w:num w:numId="13">
    <w:abstractNumId w:val="3"/>
  </w:num>
  <w:num w:numId="14">
    <w:abstractNumId w:val="14"/>
  </w:num>
  <w:num w:numId="15">
    <w:abstractNumId w:val="6"/>
  </w:num>
  <w:num w:numId="16">
    <w:abstractNumId w:val="13"/>
  </w:num>
  <w:num w:numId="17">
    <w:abstractNumId w:val="7"/>
  </w:num>
  <w:num w:numId="18">
    <w:abstractNumId w:val="4"/>
  </w:num>
  <w:num w:numId="19">
    <w:abstractNumId w:val="15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16"/>
  </w:num>
  <w:num w:numId="25">
    <w:abstractNumId w:val="5"/>
  </w:num>
  <w:num w:numId="26">
    <w:abstractNumId w:val="19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9F"/>
    <w:rsid w:val="00002897"/>
    <w:rsid w:val="00006CE2"/>
    <w:rsid w:val="0000704E"/>
    <w:rsid w:val="000113FB"/>
    <w:rsid w:val="0001178C"/>
    <w:rsid w:val="00012FD9"/>
    <w:rsid w:val="00022698"/>
    <w:rsid w:val="00025C65"/>
    <w:rsid w:val="000327E2"/>
    <w:rsid w:val="00050149"/>
    <w:rsid w:val="00062956"/>
    <w:rsid w:val="00063A71"/>
    <w:rsid w:val="00063AC4"/>
    <w:rsid w:val="0007004B"/>
    <w:rsid w:val="00070D41"/>
    <w:rsid w:val="000723C3"/>
    <w:rsid w:val="00073E15"/>
    <w:rsid w:val="00074180"/>
    <w:rsid w:val="00076A17"/>
    <w:rsid w:val="00082FD5"/>
    <w:rsid w:val="00093352"/>
    <w:rsid w:val="000937BC"/>
    <w:rsid w:val="00095D64"/>
    <w:rsid w:val="00097116"/>
    <w:rsid w:val="000A4B79"/>
    <w:rsid w:val="000A53B9"/>
    <w:rsid w:val="000B1CD0"/>
    <w:rsid w:val="000B3B00"/>
    <w:rsid w:val="000B595F"/>
    <w:rsid w:val="000C057D"/>
    <w:rsid w:val="000C0752"/>
    <w:rsid w:val="000C16BC"/>
    <w:rsid w:val="000E01DF"/>
    <w:rsid w:val="000E1970"/>
    <w:rsid w:val="000E74D4"/>
    <w:rsid w:val="001042B3"/>
    <w:rsid w:val="00105329"/>
    <w:rsid w:val="00107C78"/>
    <w:rsid w:val="00111B0C"/>
    <w:rsid w:val="00113C9D"/>
    <w:rsid w:val="001242E9"/>
    <w:rsid w:val="001306F9"/>
    <w:rsid w:val="00130BD3"/>
    <w:rsid w:val="00132427"/>
    <w:rsid w:val="001351C3"/>
    <w:rsid w:val="00136C1D"/>
    <w:rsid w:val="00145EB6"/>
    <w:rsid w:val="00150A43"/>
    <w:rsid w:val="001526E1"/>
    <w:rsid w:val="00162908"/>
    <w:rsid w:val="00162E11"/>
    <w:rsid w:val="00171570"/>
    <w:rsid w:val="00171666"/>
    <w:rsid w:val="001717B8"/>
    <w:rsid w:val="001725C2"/>
    <w:rsid w:val="001749BF"/>
    <w:rsid w:val="00177C51"/>
    <w:rsid w:val="00182B54"/>
    <w:rsid w:val="00182D30"/>
    <w:rsid w:val="00184D97"/>
    <w:rsid w:val="00193EE3"/>
    <w:rsid w:val="001941B9"/>
    <w:rsid w:val="001A20AD"/>
    <w:rsid w:val="001A4A98"/>
    <w:rsid w:val="001A5E2F"/>
    <w:rsid w:val="001A61DC"/>
    <w:rsid w:val="001B10EC"/>
    <w:rsid w:val="001B50FB"/>
    <w:rsid w:val="001B741B"/>
    <w:rsid w:val="001B765E"/>
    <w:rsid w:val="001B786C"/>
    <w:rsid w:val="001B7D15"/>
    <w:rsid w:val="001C183C"/>
    <w:rsid w:val="001C48CE"/>
    <w:rsid w:val="001C4F3D"/>
    <w:rsid w:val="001C6535"/>
    <w:rsid w:val="001D139E"/>
    <w:rsid w:val="001D2F0C"/>
    <w:rsid w:val="001E0C6A"/>
    <w:rsid w:val="001F12D5"/>
    <w:rsid w:val="00202AC4"/>
    <w:rsid w:val="00202DB5"/>
    <w:rsid w:val="00207011"/>
    <w:rsid w:val="00211C75"/>
    <w:rsid w:val="00213024"/>
    <w:rsid w:val="0021501F"/>
    <w:rsid w:val="00216068"/>
    <w:rsid w:val="002234B2"/>
    <w:rsid w:val="00227889"/>
    <w:rsid w:val="00230B19"/>
    <w:rsid w:val="00236258"/>
    <w:rsid w:val="00236A11"/>
    <w:rsid w:val="00236A85"/>
    <w:rsid w:val="00241AD7"/>
    <w:rsid w:val="00241CEB"/>
    <w:rsid w:val="002433DF"/>
    <w:rsid w:val="00245752"/>
    <w:rsid w:val="00252D6A"/>
    <w:rsid w:val="00255748"/>
    <w:rsid w:val="002566E5"/>
    <w:rsid w:val="0026406E"/>
    <w:rsid w:val="00266365"/>
    <w:rsid w:val="00271EB3"/>
    <w:rsid w:val="00274F7A"/>
    <w:rsid w:val="00276B15"/>
    <w:rsid w:val="002836CC"/>
    <w:rsid w:val="00283DD0"/>
    <w:rsid w:val="00285D80"/>
    <w:rsid w:val="002873F1"/>
    <w:rsid w:val="002902D2"/>
    <w:rsid w:val="00291E2F"/>
    <w:rsid w:val="00293B14"/>
    <w:rsid w:val="0029489C"/>
    <w:rsid w:val="00297F1D"/>
    <w:rsid w:val="002B2755"/>
    <w:rsid w:val="002B31D6"/>
    <w:rsid w:val="002B49E1"/>
    <w:rsid w:val="002B4F41"/>
    <w:rsid w:val="002C0599"/>
    <w:rsid w:val="002C41BC"/>
    <w:rsid w:val="002C555A"/>
    <w:rsid w:val="002C72B6"/>
    <w:rsid w:val="002C7A6F"/>
    <w:rsid w:val="002D3146"/>
    <w:rsid w:val="002D5496"/>
    <w:rsid w:val="002D62B6"/>
    <w:rsid w:val="002E39CC"/>
    <w:rsid w:val="002E5471"/>
    <w:rsid w:val="002F1999"/>
    <w:rsid w:val="002F1E25"/>
    <w:rsid w:val="002F2FAF"/>
    <w:rsid w:val="002F4743"/>
    <w:rsid w:val="002F5AF0"/>
    <w:rsid w:val="002F7771"/>
    <w:rsid w:val="00300476"/>
    <w:rsid w:val="00301D43"/>
    <w:rsid w:val="00302B40"/>
    <w:rsid w:val="00306088"/>
    <w:rsid w:val="00306B7F"/>
    <w:rsid w:val="00306FCB"/>
    <w:rsid w:val="00310493"/>
    <w:rsid w:val="0031051B"/>
    <w:rsid w:val="0031384E"/>
    <w:rsid w:val="00316BFE"/>
    <w:rsid w:val="00325452"/>
    <w:rsid w:val="003305BD"/>
    <w:rsid w:val="00336FE1"/>
    <w:rsid w:val="00340420"/>
    <w:rsid w:val="00340642"/>
    <w:rsid w:val="003428D1"/>
    <w:rsid w:val="003501EF"/>
    <w:rsid w:val="00350B9D"/>
    <w:rsid w:val="0035414F"/>
    <w:rsid w:val="003626A7"/>
    <w:rsid w:val="0038028A"/>
    <w:rsid w:val="00382B83"/>
    <w:rsid w:val="00383060"/>
    <w:rsid w:val="00391EF1"/>
    <w:rsid w:val="00393497"/>
    <w:rsid w:val="00394618"/>
    <w:rsid w:val="003A1985"/>
    <w:rsid w:val="003A554A"/>
    <w:rsid w:val="003B5A07"/>
    <w:rsid w:val="003B699A"/>
    <w:rsid w:val="003B6EC9"/>
    <w:rsid w:val="003C6926"/>
    <w:rsid w:val="003C790F"/>
    <w:rsid w:val="003D07CA"/>
    <w:rsid w:val="003D2549"/>
    <w:rsid w:val="003D69F5"/>
    <w:rsid w:val="003D7B8D"/>
    <w:rsid w:val="003E2187"/>
    <w:rsid w:val="003E6CA0"/>
    <w:rsid w:val="003E7D0A"/>
    <w:rsid w:val="003F1362"/>
    <w:rsid w:val="003F4C3A"/>
    <w:rsid w:val="003F4ED2"/>
    <w:rsid w:val="003F626D"/>
    <w:rsid w:val="003F7A4F"/>
    <w:rsid w:val="0040177F"/>
    <w:rsid w:val="00403564"/>
    <w:rsid w:val="00407F33"/>
    <w:rsid w:val="00411AF1"/>
    <w:rsid w:val="004122D5"/>
    <w:rsid w:val="00415A71"/>
    <w:rsid w:val="0042265C"/>
    <w:rsid w:val="00424495"/>
    <w:rsid w:val="00424A40"/>
    <w:rsid w:val="00425B6D"/>
    <w:rsid w:val="00426155"/>
    <w:rsid w:val="00430939"/>
    <w:rsid w:val="00435556"/>
    <w:rsid w:val="00437BFF"/>
    <w:rsid w:val="00445829"/>
    <w:rsid w:val="00446C16"/>
    <w:rsid w:val="004475BB"/>
    <w:rsid w:val="00447A43"/>
    <w:rsid w:val="004529E6"/>
    <w:rsid w:val="00457C59"/>
    <w:rsid w:val="004617CA"/>
    <w:rsid w:val="00462E08"/>
    <w:rsid w:val="00463016"/>
    <w:rsid w:val="0046494C"/>
    <w:rsid w:val="00464F11"/>
    <w:rsid w:val="00465789"/>
    <w:rsid w:val="00467228"/>
    <w:rsid w:val="00467B91"/>
    <w:rsid w:val="00474F05"/>
    <w:rsid w:val="0047637A"/>
    <w:rsid w:val="00476D50"/>
    <w:rsid w:val="00477E4D"/>
    <w:rsid w:val="00482429"/>
    <w:rsid w:val="00482D31"/>
    <w:rsid w:val="00483674"/>
    <w:rsid w:val="00483C0E"/>
    <w:rsid w:val="00484720"/>
    <w:rsid w:val="00490382"/>
    <w:rsid w:val="0049481E"/>
    <w:rsid w:val="00495EA2"/>
    <w:rsid w:val="0049624D"/>
    <w:rsid w:val="004970F3"/>
    <w:rsid w:val="004B0A20"/>
    <w:rsid w:val="004B5BFC"/>
    <w:rsid w:val="004B5DEB"/>
    <w:rsid w:val="004C1EF6"/>
    <w:rsid w:val="004C27D3"/>
    <w:rsid w:val="004C57AE"/>
    <w:rsid w:val="004D2156"/>
    <w:rsid w:val="004E20D9"/>
    <w:rsid w:val="004E349F"/>
    <w:rsid w:val="004E457E"/>
    <w:rsid w:val="004E51D7"/>
    <w:rsid w:val="004F1D00"/>
    <w:rsid w:val="004F48F2"/>
    <w:rsid w:val="0050082E"/>
    <w:rsid w:val="00504331"/>
    <w:rsid w:val="005143B2"/>
    <w:rsid w:val="00516CC9"/>
    <w:rsid w:val="00525EF0"/>
    <w:rsid w:val="00526FFA"/>
    <w:rsid w:val="0052746D"/>
    <w:rsid w:val="00536978"/>
    <w:rsid w:val="00546980"/>
    <w:rsid w:val="00551BAD"/>
    <w:rsid w:val="00553187"/>
    <w:rsid w:val="00553E09"/>
    <w:rsid w:val="00563CF6"/>
    <w:rsid w:val="00563F34"/>
    <w:rsid w:val="0056526E"/>
    <w:rsid w:val="00566A3C"/>
    <w:rsid w:val="0056793D"/>
    <w:rsid w:val="00571C83"/>
    <w:rsid w:val="005743DC"/>
    <w:rsid w:val="00574687"/>
    <w:rsid w:val="00581478"/>
    <w:rsid w:val="005841D2"/>
    <w:rsid w:val="00584B20"/>
    <w:rsid w:val="00596395"/>
    <w:rsid w:val="005A27F3"/>
    <w:rsid w:val="005A2B5E"/>
    <w:rsid w:val="005B087B"/>
    <w:rsid w:val="005B1AAC"/>
    <w:rsid w:val="005B2365"/>
    <w:rsid w:val="005B29D5"/>
    <w:rsid w:val="005B45C6"/>
    <w:rsid w:val="005B75B6"/>
    <w:rsid w:val="005C0A24"/>
    <w:rsid w:val="005C33F5"/>
    <w:rsid w:val="005C3F7A"/>
    <w:rsid w:val="005C79C4"/>
    <w:rsid w:val="005D398B"/>
    <w:rsid w:val="005D401C"/>
    <w:rsid w:val="005E06E0"/>
    <w:rsid w:val="005E1880"/>
    <w:rsid w:val="005E3C8F"/>
    <w:rsid w:val="005E508C"/>
    <w:rsid w:val="005E6AB1"/>
    <w:rsid w:val="005E7526"/>
    <w:rsid w:val="005F171C"/>
    <w:rsid w:val="005F6006"/>
    <w:rsid w:val="006033A8"/>
    <w:rsid w:val="00604CFB"/>
    <w:rsid w:val="00605947"/>
    <w:rsid w:val="0061012F"/>
    <w:rsid w:val="006130CC"/>
    <w:rsid w:val="00613120"/>
    <w:rsid w:val="00613D82"/>
    <w:rsid w:val="00616994"/>
    <w:rsid w:val="00622F49"/>
    <w:rsid w:val="00625D6B"/>
    <w:rsid w:val="006351A4"/>
    <w:rsid w:val="00636713"/>
    <w:rsid w:val="00641EBD"/>
    <w:rsid w:val="00646127"/>
    <w:rsid w:val="00651EC3"/>
    <w:rsid w:val="00665D47"/>
    <w:rsid w:val="006663CC"/>
    <w:rsid w:val="00666ED1"/>
    <w:rsid w:val="00667BB4"/>
    <w:rsid w:val="0067364F"/>
    <w:rsid w:val="00674E8F"/>
    <w:rsid w:val="00680359"/>
    <w:rsid w:val="00682068"/>
    <w:rsid w:val="00682ECF"/>
    <w:rsid w:val="00683508"/>
    <w:rsid w:val="00685D6E"/>
    <w:rsid w:val="00686BE7"/>
    <w:rsid w:val="006918D0"/>
    <w:rsid w:val="00695461"/>
    <w:rsid w:val="006A092E"/>
    <w:rsid w:val="006A4161"/>
    <w:rsid w:val="006A5F73"/>
    <w:rsid w:val="006B2D75"/>
    <w:rsid w:val="006B32B3"/>
    <w:rsid w:val="006B369B"/>
    <w:rsid w:val="006B4DD6"/>
    <w:rsid w:val="006C105E"/>
    <w:rsid w:val="006C3C1A"/>
    <w:rsid w:val="006C4A7C"/>
    <w:rsid w:val="006C4E4D"/>
    <w:rsid w:val="006C6C4F"/>
    <w:rsid w:val="006D0A2C"/>
    <w:rsid w:val="006D1FBA"/>
    <w:rsid w:val="006D31B2"/>
    <w:rsid w:val="006D7F69"/>
    <w:rsid w:val="006E4356"/>
    <w:rsid w:val="006E6B5B"/>
    <w:rsid w:val="006F139D"/>
    <w:rsid w:val="006F1E64"/>
    <w:rsid w:val="006F6B24"/>
    <w:rsid w:val="006F7B43"/>
    <w:rsid w:val="00700686"/>
    <w:rsid w:val="00701ABE"/>
    <w:rsid w:val="00703452"/>
    <w:rsid w:val="00703F07"/>
    <w:rsid w:val="0070694C"/>
    <w:rsid w:val="00714ED9"/>
    <w:rsid w:val="007209A5"/>
    <w:rsid w:val="00722552"/>
    <w:rsid w:val="00736652"/>
    <w:rsid w:val="00737ED4"/>
    <w:rsid w:val="00742881"/>
    <w:rsid w:val="00742D07"/>
    <w:rsid w:val="00743284"/>
    <w:rsid w:val="007432F4"/>
    <w:rsid w:val="007433F6"/>
    <w:rsid w:val="00746A34"/>
    <w:rsid w:val="00747FAA"/>
    <w:rsid w:val="007559AB"/>
    <w:rsid w:val="0075621D"/>
    <w:rsid w:val="00756400"/>
    <w:rsid w:val="00757A59"/>
    <w:rsid w:val="00757C20"/>
    <w:rsid w:val="00761094"/>
    <w:rsid w:val="00766A21"/>
    <w:rsid w:val="007723BC"/>
    <w:rsid w:val="00775747"/>
    <w:rsid w:val="00790393"/>
    <w:rsid w:val="0079322E"/>
    <w:rsid w:val="007A2E83"/>
    <w:rsid w:val="007A5C44"/>
    <w:rsid w:val="007A710E"/>
    <w:rsid w:val="007B6479"/>
    <w:rsid w:val="007B70EC"/>
    <w:rsid w:val="007B7F98"/>
    <w:rsid w:val="007C0FAF"/>
    <w:rsid w:val="007C45CB"/>
    <w:rsid w:val="007C5BD6"/>
    <w:rsid w:val="007C6CB0"/>
    <w:rsid w:val="007D1932"/>
    <w:rsid w:val="007D591A"/>
    <w:rsid w:val="007D66DB"/>
    <w:rsid w:val="007E5F5B"/>
    <w:rsid w:val="007E6C6B"/>
    <w:rsid w:val="007E7A9B"/>
    <w:rsid w:val="007F010B"/>
    <w:rsid w:val="007F01A7"/>
    <w:rsid w:val="007F0D14"/>
    <w:rsid w:val="007F3759"/>
    <w:rsid w:val="007F6C60"/>
    <w:rsid w:val="00804F59"/>
    <w:rsid w:val="00805D9E"/>
    <w:rsid w:val="00814783"/>
    <w:rsid w:val="0081662C"/>
    <w:rsid w:val="0081693B"/>
    <w:rsid w:val="00820B38"/>
    <w:rsid w:val="008226A8"/>
    <w:rsid w:val="0082397D"/>
    <w:rsid w:val="0083041B"/>
    <w:rsid w:val="00831A30"/>
    <w:rsid w:val="00835096"/>
    <w:rsid w:val="00845924"/>
    <w:rsid w:val="00846CB8"/>
    <w:rsid w:val="008554E9"/>
    <w:rsid w:val="00855CBB"/>
    <w:rsid w:val="008601C9"/>
    <w:rsid w:val="0086261F"/>
    <w:rsid w:val="00863C53"/>
    <w:rsid w:val="00865F7D"/>
    <w:rsid w:val="00867351"/>
    <w:rsid w:val="00876705"/>
    <w:rsid w:val="00876AD3"/>
    <w:rsid w:val="00881B99"/>
    <w:rsid w:val="008842BD"/>
    <w:rsid w:val="00887112"/>
    <w:rsid w:val="008909D5"/>
    <w:rsid w:val="008A4BB2"/>
    <w:rsid w:val="008B0C43"/>
    <w:rsid w:val="008B32AE"/>
    <w:rsid w:val="008C093D"/>
    <w:rsid w:val="008C3257"/>
    <w:rsid w:val="008C497C"/>
    <w:rsid w:val="008C6B37"/>
    <w:rsid w:val="008D1919"/>
    <w:rsid w:val="008E2729"/>
    <w:rsid w:val="008E2EC3"/>
    <w:rsid w:val="008E37A5"/>
    <w:rsid w:val="008E63EE"/>
    <w:rsid w:val="008E76BD"/>
    <w:rsid w:val="008F1D10"/>
    <w:rsid w:val="008F59EC"/>
    <w:rsid w:val="008F6070"/>
    <w:rsid w:val="008F6269"/>
    <w:rsid w:val="0090075F"/>
    <w:rsid w:val="00900FF7"/>
    <w:rsid w:val="00901141"/>
    <w:rsid w:val="009050BD"/>
    <w:rsid w:val="00910E15"/>
    <w:rsid w:val="0091178B"/>
    <w:rsid w:val="00911A55"/>
    <w:rsid w:val="009141DC"/>
    <w:rsid w:val="0091785F"/>
    <w:rsid w:val="00922614"/>
    <w:rsid w:val="00922BE6"/>
    <w:rsid w:val="00923C9B"/>
    <w:rsid w:val="0092525C"/>
    <w:rsid w:val="00931559"/>
    <w:rsid w:val="00934D5E"/>
    <w:rsid w:val="0093601B"/>
    <w:rsid w:val="00937D7F"/>
    <w:rsid w:val="00940128"/>
    <w:rsid w:val="009446E5"/>
    <w:rsid w:val="00945CF1"/>
    <w:rsid w:val="0095059D"/>
    <w:rsid w:val="00954268"/>
    <w:rsid w:val="00960099"/>
    <w:rsid w:val="00961819"/>
    <w:rsid w:val="00966B01"/>
    <w:rsid w:val="00967E88"/>
    <w:rsid w:val="00971EFA"/>
    <w:rsid w:val="00972439"/>
    <w:rsid w:val="00972970"/>
    <w:rsid w:val="00973567"/>
    <w:rsid w:val="00976FD1"/>
    <w:rsid w:val="00980DBF"/>
    <w:rsid w:val="0099212C"/>
    <w:rsid w:val="00993989"/>
    <w:rsid w:val="00993C6E"/>
    <w:rsid w:val="00993CF2"/>
    <w:rsid w:val="009A123D"/>
    <w:rsid w:val="009A3091"/>
    <w:rsid w:val="009A4DBC"/>
    <w:rsid w:val="009A7A63"/>
    <w:rsid w:val="009B38F6"/>
    <w:rsid w:val="009C3711"/>
    <w:rsid w:val="009C61BD"/>
    <w:rsid w:val="009D0AB4"/>
    <w:rsid w:val="009D1726"/>
    <w:rsid w:val="009D30F0"/>
    <w:rsid w:val="009D44B6"/>
    <w:rsid w:val="009E11CB"/>
    <w:rsid w:val="009E3F94"/>
    <w:rsid w:val="009F2101"/>
    <w:rsid w:val="009F6710"/>
    <w:rsid w:val="00A00727"/>
    <w:rsid w:val="00A012A0"/>
    <w:rsid w:val="00A02049"/>
    <w:rsid w:val="00A06100"/>
    <w:rsid w:val="00A07B38"/>
    <w:rsid w:val="00A10051"/>
    <w:rsid w:val="00A1068B"/>
    <w:rsid w:val="00A21388"/>
    <w:rsid w:val="00A30C6C"/>
    <w:rsid w:val="00A328A0"/>
    <w:rsid w:val="00A34250"/>
    <w:rsid w:val="00A35BCF"/>
    <w:rsid w:val="00A4278D"/>
    <w:rsid w:val="00A4297C"/>
    <w:rsid w:val="00A5358C"/>
    <w:rsid w:val="00A54F32"/>
    <w:rsid w:val="00A565BD"/>
    <w:rsid w:val="00A671FF"/>
    <w:rsid w:val="00A71745"/>
    <w:rsid w:val="00A754AE"/>
    <w:rsid w:val="00A85016"/>
    <w:rsid w:val="00A85E77"/>
    <w:rsid w:val="00A862EB"/>
    <w:rsid w:val="00A96D64"/>
    <w:rsid w:val="00AA3D4E"/>
    <w:rsid w:val="00AA4D94"/>
    <w:rsid w:val="00AB1D61"/>
    <w:rsid w:val="00AB3B43"/>
    <w:rsid w:val="00AB4E50"/>
    <w:rsid w:val="00AB6E48"/>
    <w:rsid w:val="00AC058E"/>
    <w:rsid w:val="00AD174C"/>
    <w:rsid w:val="00AD2DFC"/>
    <w:rsid w:val="00AD3D1A"/>
    <w:rsid w:val="00AE45C6"/>
    <w:rsid w:val="00AF7EF9"/>
    <w:rsid w:val="00B013B5"/>
    <w:rsid w:val="00B01F47"/>
    <w:rsid w:val="00B0703B"/>
    <w:rsid w:val="00B22FBA"/>
    <w:rsid w:val="00B230A9"/>
    <w:rsid w:val="00B247BF"/>
    <w:rsid w:val="00B30A61"/>
    <w:rsid w:val="00B30AFF"/>
    <w:rsid w:val="00B31003"/>
    <w:rsid w:val="00B344C6"/>
    <w:rsid w:val="00B36406"/>
    <w:rsid w:val="00B36652"/>
    <w:rsid w:val="00B50AFA"/>
    <w:rsid w:val="00B50C17"/>
    <w:rsid w:val="00B512E1"/>
    <w:rsid w:val="00B5251D"/>
    <w:rsid w:val="00B571B1"/>
    <w:rsid w:val="00B6536D"/>
    <w:rsid w:val="00B7124E"/>
    <w:rsid w:val="00B73E9A"/>
    <w:rsid w:val="00B7638E"/>
    <w:rsid w:val="00B77E5B"/>
    <w:rsid w:val="00B85F4C"/>
    <w:rsid w:val="00B86C26"/>
    <w:rsid w:val="00B95231"/>
    <w:rsid w:val="00BA0F19"/>
    <w:rsid w:val="00BA20B1"/>
    <w:rsid w:val="00BA3B0C"/>
    <w:rsid w:val="00BB135E"/>
    <w:rsid w:val="00BB1B39"/>
    <w:rsid w:val="00BB2381"/>
    <w:rsid w:val="00BB3692"/>
    <w:rsid w:val="00BB691B"/>
    <w:rsid w:val="00BC27AA"/>
    <w:rsid w:val="00BC385E"/>
    <w:rsid w:val="00BD1FA0"/>
    <w:rsid w:val="00BD2E62"/>
    <w:rsid w:val="00BD3A07"/>
    <w:rsid w:val="00BD6F78"/>
    <w:rsid w:val="00BE70DC"/>
    <w:rsid w:val="00BF0F30"/>
    <w:rsid w:val="00C006E2"/>
    <w:rsid w:val="00C00777"/>
    <w:rsid w:val="00C01D14"/>
    <w:rsid w:val="00C06554"/>
    <w:rsid w:val="00C07312"/>
    <w:rsid w:val="00C107CB"/>
    <w:rsid w:val="00C11273"/>
    <w:rsid w:val="00C145B9"/>
    <w:rsid w:val="00C20551"/>
    <w:rsid w:val="00C220D0"/>
    <w:rsid w:val="00C24227"/>
    <w:rsid w:val="00C258B1"/>
    <w:rsid w:val="00C324EE"/>
    <w:rsid w:val="00C35BBE"/>
    <w:rsid w:val="00C46043"/>
    <w:rsid w:val="00C466AE"/>
    <w:rsid w:val="00C47EAD"/>
    <w:rsid w:val="00C512EC"/>
    <w:rsid w:val="00C5262A"/>
    <w:rsid w:val="00C54BF1"/>
    <w:rsid w:val="00C56852"/>
    <w:rsid w:val="00C61410"/>
    <w:rsid w:val="00C66DC8"/>
    <w:rsid w:val="00C679D0"/>
    <w:rsid w:val="00C67B9E"/>
    <w:rsid w:val="00C67E6F"/>
    <w:rsid w:val="00C72667"/>
    <w:rsid w:val="00C748C8"/>
    <w:rsid w:val="00C74F65"/>
    <w:rsid w:val="00C778CE"/>
    <w:rsid w:val="00C82785"/>
    <w:rsid w:val="00C83AE3"/>
    <w:rsid w:val="00C8542B"/>
    <w:rsid w:val="00C93288"/>
    <w:rsid w:val="00C93DD7"/>
    <w:rsid w:val="00CA2EA1"/>
    <w:rsid w:val="00CA713C"/>
    <w:rsid w:val="00CB118B"/>
    <w:rsid w:val="00CB2938"/>
    <w:rsid w:val="00CC050A"/>
    <w:rsid w:val="00CC2B83"/>
    <w:rsid w:val="00CC5535"/>
    <w:rsid w:val="00CC5ECA"/>
    <w:rsid w:val="00CD076E"/>
    <w:rsid w:val="00CD20CE"/>
    <w:rsid w:val="00CE2309"/>
    <w:rsid w:val="00CE7788"/>
    <w:rsid w:val="00CF4FAE"/>
    <w:rsid w:val="00CF7D59"/>
    <w:rsid w:val="00D001E5"/>
    <w:rsid w:val="00D066A9"/>
    <w:rsid w:val="00D066EA"/>
    <w:rsid w:val="00D06AD1"/>
    <w:rsid w:val="00D0793A"/>
    <w:rsid w:val="00D22503"/>
    <w:rsid w:val="00D3317D"/>
    <w:rsid w:val="00D3457D"/>
    <w:rsid w:val="00D400AD"/>
    <w:rsid w:val="00D401EA"/>
    <w:rsid w:val="00D449CB"/>
    <w:rsid w:val="00D460AB"/>
    <w:rsid w:val="00D513DE"/>
    <w:rsid w:val="00D5283B"/>
    <w:rsid w:val="00D52D66"/>
    <w:rsid w:val="00D555DC"/>
    <w:rsid w:val="00D565AE"/>
    <w:rsid w:val="00D61D2C"/>
    <w:rsid w:val="00D6712C"/>
    <w:rsid w:val="00D72925"/>
    <w:rsid w:val="00D76254"/>
    <w:rsid w:val="00D811F2"/>
    <w:rsid w:val="00D847A2"/>
    <w:rsid w:val="00D86FAB"/>
    <w:rsid w:val="00D90967"/>
    <w:rsid w:val="00D9186D"/>
    <w:rsid w:val="00DA0B1B"/>
    <w:rsid w:val="00DA1E77"/>
    <w:rsid w:val="00DA2104"/>
    <w:rsid w:val="00DA2686"/>
    <w:rsid w:val="00DC2A91"/>
    <w:rsid w:val="00DD5962"/>
    <w:rsid w:val="00DD64E9"/>
    <w:rsid w:val="00DE630E"/>
    <w:rsid w:val="00DE6AE5"/>
    <w:rsid w:val="00DF26D8"/>
    <w:rsid w:val="00E104FC"/>
    <w:rsid w:val="00E12C53"/>
    <w:rsid w:val="00E16511"/>
    <w:rsid w:val="00E20A51"/>
    <w:rsid w:val="00E25511"/>
    <w:rsid w:val="00E310B9"/>
    <w:rsid w:val="00E32EAF"/>
    <w:rsid w:val="00E331A4"/>
    <w:rsid w:val="00E42B80"/>
    <w:rsid w:val="00E4633D"/>
    <w:rsid w:val="00E46503"/>
    <w:rsid w:val="00E5442A"/>
    <w:rsid w:val="00E55D83"/>
    <w:rsid w:val="00E57B3F"/>
    <w:rsid w:val="00E57EEE"/>
    <w:rsid w:val="00E62D41"/>
    <w:rsid w:val="00E64736"/>
    <w:rsid w:val="00E6688A"/>
    <w:rsid w:val="00E70821"/>
    <w:rsid w:val="00E708DE"/>
    <w:rsid w:val="00E764A7"/>
    <w:rsid w:val="00E86C82"/>
    <w:rsid w:val="00E907CD"/>
    <w:rsid w:val="00E91737"/>
    <w:rsid w:val="00E9481A"/>
    <w:rsid w:val="00EA2546"/>
    <w:rsid w:val="00EA3BA4"/>
    <w:rsid w:val="00EA68A0"/>
    <w:rsid w:val="00EA7F2F"/>
    <w:rsid w:val="00EB09CE"/>
    <w:rsid w:val="00EB1F16"/>
    <w:rsid w:val="00EB2F6E"/>
    <w:rsid w:val="00EB5CA5"/>
    <w:rsid w:val="00EB5EC7"/>
    <w:rsid w:val="00EC647B"/>
    <w:rsid w:val="00ED15C5"/>
    <w:rsid w:val="00ED431C"/>
    <w:rsid w:val="00EE2CD2"/>
    <w:rsid w:val="00EE30CE"/>
    <w:rsid w:val="00EE6BD5"/>
    <w:rsid w:val="00EF0ECA"/>
    <w:rsid w:val="00EF1320"/>
    <w:rsid w:val="00EF1997"/>
    <w:rsid w:val="00EF25FF"/>
    <w:rsid w:val="00F115F1"/>
    <w:rsid w:val="00F13B92"/>
    <w:rsid w:val="00F13DAD"/>
    <w:rsid w:val="00F17FF0"/>
    <w:rsid w:val="00F276CB"/>
    <w:rsid w:val="00F27B1E"/>
    <w:rsid w:val="00F305F6"/>
    <w:rsid w:val="00F33B36"/>
    <w:rsid w:val="00F36659"/>
    <w:rsid w:val="00F42DA1"/>
    <w:rsid w:val="00F444C6"/>
    <w:rsid w:val="00F465AA"/>
    <w:rsid w:val="00F4690C"/>
    <w:rsid w:val="00F46E77"/>
    <w:rsid w:val="00F50ECD"/>
    <w:rsid w:val="00F575C4"/>
    <w:rsid w:val="00F60780"/>
    <w:rsid w:val="00F622FB"/>
    <w:rsid w:val="00F737FF"/>
    <w:rsid w:val="00F73C1E"/>
    <w:rsid w:val="00F76C93"/>
    <w:rsid w:val="00F800DA"/>
    <w:rsid w:val="00F830CD"/>
    <w:rsid w:val="00F85E7D"/>
    <w:rsid w:val="00F93609"/>
    <w:rsid w:val="00FA1494"/>
    <w:rsid w:val="00FA6010"/>
    <w:rsid w:val="00FA62A8"/>
    <w:rsid w:val="00FB293C"/>
    <w:rsid w:val="00FB4ADD"/>
    <w:rsid w:val="00FB66D6"/>
    <w:rsid w:val="00FB7633"/>
    <w:rsid w:val="00FC02BC"/>
    <w:rsid w:val="00FC070C"/>
    <w:rsid w:val="00FC19A8"/>
    <w:rsid w:val="00FC5974"/>
    <w:rsid w:val="00FC636A"/>
    <w:rsid w:val="00FC79E2"/>
    <w:rsid w:val="00FE0009"/>
    <w:rsid w:val="00FE0738"/>
    <w:rsid w:val="00FE0D45"/>
    <w:rsid w:val="00FE4631"/>
    <w:rsid w:val="00FE59ED"/>
    <w:rsid w:val="00FE704B"/>
    <w:rsid w:val="00FF418C"/>
    <w:rsid w:val="00FF48A3"/>
    <w:rsid w:val="00FF5588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2AD56ABD"/>
  <w15:chartTrackingRefBased/>
  <w15:docId w15:val="{AC130607-45BC-4240-9D86-EE92B389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pPr>
      <w:keepNext/>
      <w:numPr>
        <w:ilvl w:val="6"/>
        <w:numId w:val="1"/>
      </w:numPr>
      <w:spacing w:line="360" w:lineRule="auto"/>
      <w:jc w:val="both"/>
      <w:outlineLvl w:val="6"/>
    </w:pPr>
    <w:rPr>
      <w:sz w:val="24"/>
      <w:lang w:val="x-none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color w:val="auto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Symbol" w:hAnsi="Symbol"/>
      <w:color w:val="auto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  <w:color w:val="auto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7z0">
    <w:name w:val="WW8Num7z0"/>
    <w:rPr>
      <w:rFonts w:ascii="Symbol" w:hAnsi="Symbol"/>
      <w:color w:val="auto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  <w:color w:val="auto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Pr>
      <w:sz w:val="28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jc w:val="center"/>
    </w:pPr>
    <w:rPr>
      <w:sz w:val="28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EndnoteText">
    <w:name w:val="endnote text"/>
    <w:basedOn w:val="Normal"/>
  </w:style>
  <w:style w:type="paragraph" w:styleId="BodyText2">
    <w:name w:val="Body Text 2"/>
    <w:basedOn w:val="Normal"/>
    <w:pPr>
      <w:spacing w:line="360" w:lineRule="auto"/>
    </w:pPr>
    <w:rPr>
      <w:sz w:val="24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character" w:styleId="CommentReference">
    <w:name w:val="annotation reference"/>
    <w:semiHidden/>
    <w:rsid w:val="007B7F98"/>
    <w:rPr>
      <w:sz w:val="16"/>
      <w:szCs w:val="16"/>
    </w:rPr>
  </w:style>
  <w:style w:type="paragraph" w:styleId="CommentText">
    <w:name w:val="annotation text"/>
    <w:basedOn w:val="Normal"/>
    <w:semiHidden/>
    <w:rsid w:val="007B7F98"/>
  </w:style>
  <w:style w:type="paragraph" w:styleId="CommentSubject">
    <w:name w:val="annotation subject"/>
    <w:basedOn w:val="CommentText"/>
    <w:next w:val="CommentText"/>
    <w:semiHidden/>
    <w:rsid w:val="007B7F98"/>
    <w:rPr>
      <w:b/>
      <w:bCs/>
    </w:rPr>
  </w:style>
  <w:style w:type="paragraph" w:styleId="BalloonText">
    <w:name w:val="Balloon Text"/>
    <w:basedOn w:val="Normal"/>
    <w:semiHidden/>
    <w:rsid w:val="007B7F98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rsid w:val="009D30F0"/>
    <w:rPr>
      <w:sz w:val="24"/>
      <w:lang w:eastAsia="ar-SA"/>
    </w:rPr>
  </w:style>
  <w:style w:type="paragraph" w:styleId="NormalWeb">
    <w:name w:val="Normal (Web)"/>
    <w:basedOn w:val="Normal"/>
    <w:rsid w:val="009D30F0"/>
    <w:pPr>
      <w:suppressAutoHyphens w:val="0"/>
      <w:spacing w:beforeLines="1"/>
    </w:pPr>
    <w:rPr>
      <w:rFonts w:ascii="Times" w:eastAsia="Cambria" w:hAnsi="Times"/>
      <w:lang w:val="cs-CZ" w:eastAsia="en-US"/>
    </w:rPr>
  </w:style>
  <w:style w:type="paragraph" w:styleId="Header">
    <w:name w:val="header"/>
    <w:basedOn w:val="Normal"/>
    <w:link w:val="HeaderChar"/>
    <w:rsid w:val="00A85016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rsid w:val="00A85016"/>
    <w:rPr>
      <w:lang w:eastAsia="ar-SA"/>
    </w:rPr>
  </w:style>
  <w:style w:type="paragraph" w:styleId="Footer">
    <w:name w:val="footer"/>
    <w:basedOn w:val="Normal"/>
    <w:link w:val="FooterChar"/>
    <w:uiPriority w:val="99"/>
    <w:rsid w:val="00A85016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85016"/>
    <w:rPr>
      <w:lang w:eastAsia="ar-SA"/>
    </w:rPr>
  </w:style>
  <w:style w:type="character" w:styleId="LineNumber">
    <w:name w:val="line number"/>
    <w:basedOn w:val="DefaultParagraphFont"/>
    <w:rsid w:val="00EA68A0"/>
  </w:style>
  <w:style w:type="paragraph" w:styleId="ListParagraph">
    <w:name w:val="List Paragraph"/>
    <w:basedOn w:val="Normal"/>
    <w:uiPriority w:val="34"/>
    <w:qFormat/>
    <w:rsid w:val="00D9186D"/>
    <w:pPr>
      <w:ind w:left="720"/>
    </w:pPr>
  </w:style>
  <w:style w:type="table" w:styleId="TableGrid">
    <w:name w:val="Table Grid"/>
    <w:basedOn w:val="TableNormal"/>
    <w:uiPriority w:val="59"/>
    <w:rsid w:val="004B5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CE7788"/>
  </w:style>
  <w:style w:type="character" w:styleId="FootnoteReference">
    <w:name w:val="footnote reference"/>
    <w:semiHidden/>
    <w:rsid w:val="00CE7788"/>
    <w:rPr>
      <w:vertAlign w:val="superscript"/>
    </w:rPr>
  </w:style>
  <w:style w:type="character" w:customStyle="1" w:styleId="fwb">
    <w:name w:val="fwb"/>
    <w:basedOn w:val="DefaultParagraphFont"/>
    <w:rsid w:val="006918D0"/>
  </w:style>
  <w:style w:type="character" w:styleId="EndnoteReference">
    <w:name w:val="endnote reference"/>
    <w:rsid w:val="002C555A"/>
    <w:rPr>
      <w:vertAlign w:val="superscript"/>
    </w:rPr>
  </w:style>
  <w:style w:type="paragraph" w:styleId="Revision">
    <w:name w:val="Revision"/>
    <w:hidden/>
    <w:uiPriority w:val="99"/>
    <w:semiHidden/>
    <w:rsid w:val="00394618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0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.lv/lv/petnieciska-darba-pieteikum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BC726-8FF0-424E-90E5-EC8EE0C8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7754</Words>
  <Characters>4421</Characters>
  <Application>Microsoft Office Word</Application>
  <DocSecurity>0</DocSecurity>
  <Lines>36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APSTIPRINU</vt:lpstr>
      <vt:lpstr>APSTIPRINU</vt:lpstr>
    </vt:vector>
  </TitlesOfParts>
  <Company/>
  <LinksUpToDate>false</LinksUpToDate>
  <CharactersWithSpaces>12151</CharactersWithSpaces>
  <SharedDoc>false</SharedDoc>
  <HLinks>
    <vt:vector size="6" baseType="variant">
      <vt:variant>
        <vt:i4>5963801</vt:i4>
      </vt:variant>
      <vt:variant>
        <vt:i4>0</vt:i4>
      </vt:variant>
      <vt:variant>
        <vt:i4>0</vt:i4>
      </vt:variant>
      <vt:variant>
        <vt:i4>5</vt:i4>
      </vt:variant>
      <vt:variant>
        <vt:lpwstr>http://www.va.lv/lv/petnieciska-darba-pieteikums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APSTIPRINU</dc:title>
  <dc:subject/>
  <dc:creator>Air</dc:creator>
  <cp:keywords/>
  <cp:lastModifiedBy>Agnese Lapetrova</cp:lastModifiedBy>
  <cp:revision>2</cp:revision>
  <cp:lastPrinted>2016-08-25T06:12:00Z</cp:lastPrinted>
  <dcterms:created xsi:type="dcterms:W3CDTF">2016-09-02T07:52:00Z</dcterms:created>
  <dcterms:modified xsi:type="dcterms:W3CDTF">2016-09-02T07:52:00Z</dcterms:modified>
</cp:coreProperties>
</file>