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D4" w:rsidRPr="00DC68C1" w:rsidRDefault="00814BD4" w:rsidP="00814BD4">
      <w:pPr>
        <w:spacing w:before="480"/>
        <w:ind w:hanging="540"/>
        <w:rPr>
          <w:rFonts w:ascii="Arial" w:hAnsi="Arial" w:cs="Arial"/>
          <w:sz w:val="18"/>
          <w:szCs w:val="18"/>
        </w:rPr>
      </w:pPr>
      <w:r w:rsidRPr="00DC68C1">
        <w:rPr>
          <w:rFonts w:ascii="Arial" w:hAnsi="Arial" w:cs="Arial"/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-1192530</wp:posOffset>
            </wp:positionH>
            <wp:positionV relativeFrom="paragraph">
              <wp:posOffset>167226</wp:posOffset>
            </wp:positionV>
            <wp:extent cx="8105775" cy="96710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BD4" w:rsidRPr="00DC68C1" w:rsidRDefault="00814BD4" w:rsidP="00814BD4">
      <w:pPr>
        <w:spacing w:before="480"/>
        <w:rPr>
          <w:rFonts w:ascii="Arial" w:hAnsi="Arial" w:cs="Arial"/>
          <w:sz w:val="18"/>
          <w:szCs w:val="18"/>
        </w:rPr>
      </w:pPr>
    </w:p>
    <w:p w:rsidR="00814BD4" w:rsidRPr="00DC68C1" w:rsidRDefault="00814BD4" w:rsidP="00814BD4">
      <w:pPr>
        <w:pStyle w:val="Heading3"/>
        <w:rPr>
          <w:rFonts w:ascii="Arial" w:hAnsi="Arial" w:cs="Arial"/>
          <w:color w:val="000000"/>
          <w:sz w:val="18"/>
          <w:szCs w:val="18"/>
        </w:rPr>
      </w:pPr>
    </w:p>
    <w:p w:rsidR="00814BD4" w:rsidRPr="00DC68C1" w:rsidRDefault="00814BD4" w:rsidP="00814BD4">
      <w:pPr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sz w:val="20"/>
          <w:szCs w:val="20"/>
        </w:rPr>
        <w:tab/>
      </w:r>
      <w:r w:rsidRPr="00DC68C1">
        <w:rPr>
          <w:rFonts w:ascii="Arial" w:hAnsi="Arial" w:cs="Arial"/>
          <w:sz w:val="20"/>
          <w:szCs w:val="20"/>
        </w:rPr>
        <w:tab/>
      </w:r>
      <w:r w:rsidRPr="00DC68C1">
        <w:rPr>
          <w:rFonts w:ascii="Arial" w:hAnsi="Arial" w:cs="Arial"/>
          <w:sz w:val="20"/>
          <w:szCs w:val="20"/>
        </w:rPr>
        <w:tab/>
      </w:r>
      <w:r w:rsidRPr="00DC68C1">
        <w:rPr>
          <w:rFonts w:ascii="Arial" w:hAnsi="Arial" w:cs="Arial"/>
          <w:sz w:val="20"/>
          <w:szCs w:val="20"/>
        </w:rPr>
        <w:tab/>
      </w:r>
      <w:r w:rsidRPr="00DC68C1">
        <w:rPr>
          <w:rFonts w:ascii="Arial" w:hAnsi="Arial" w:cs="Arial"/>
          <w:sz w:val="20"/>
          <w:szCs w:val="20"/>
        </w:rPr>
        <w:tab/>
      </w:r>
      <w:r w:rsidRPr="00DC68C1">
        <w:rPr>
          <w:rFonts w:ascii="Arial" w:hAnsi="Arial" w:cs="Arial"/>
          <w:sz w:val="20"/>
          <w:szCs w:val="20"/>
        </w:rPr>
        <w:tab/>
      </w:r>
    </w:p>
    <w:p w:rsidR="00814BD4" w:rsidRDefault="00814BD4" w:rsidP="00EC552C">
      <w:pPr>
        <w:pStyle w:val="Heading1"/>
        <w:rPr>
          <w:i/>
          <w:sz w:val="20"/>
          <w:szCs w:val="20"/>
          <w:lang w:val="lv-LV"/>
        </w:rPr>
      </w:pPr>
      <w:r w:rsidRPr="00DC68C1">
        <w:rPr>
          <w:i/>
          <w:sz w:val="20"/>
          <w:szCs w:val="20"/>
          <w:lang w:val="lv-LV"/>
        </w:rPr>
        <w:t>Par studiju maksas atlaidēm 2021./2022.akadēmiskajā gadā</w:t>
      </w:r>
    </w:p>
    <w:p w:rsidR="00DC68C1" w:rsidRPr="00DC68C1" w:rsidRDefault="00DC68C1" w:rsidP="00DC68C1">
      <w:pPr>
        <w:rPr>
          <w:lang w:eastAsia="en-US"/>
        </w:rPr>
      </w:pPr>
    </w:p>
    <w:p w:rsidR="00814BD4" w:rsidRPr="00DC68C1" w:rsidRDefault="00814BD4" w:rsidP="00814BD4">
      <w:pPr>
        <w:numPr>
          <w:ilvl w:val="0"/>
          <w:numId w:val="6"/>
        </w:num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color w:val="000000"/>
          <w:sz w:val="20"/>
          <w:szCs w:val="20"/>
        </w:rPr>
        <w:t>Turpmāk norādītās studiju maksas atlaides</w:t>
      </w:r>
      <w:r w:rsidR="00A5156E" w:rsidRPr="00DC68C1">
        <w:rPr>
          <w:rFonts w:ascii="Arial" w:hAnsi="Arial" w:cs="Arial"/>
          <w:color w:val="000000"/>
          <w:sz w:val="20"/>
          <w:szCs w:val="20"/>
        </w:rPr>
        <w:t xml:space="preserve"> </w:t>
      </w:r>
      <w:r w:rsidR="00A5156E" w:rsidRPr="00DC68C1">
        <w:rPr>
          <w:rFonts w:ascii="Arial" w:hAnsi="Arial" w:cs="Arial"/>
          <w:b/>
          <w:i/>
          <w:color w:val="000000"/>
          <w:sz w:val="20"/>
          <w:szCs w:val="20"/>
        </w:rPr>
        <w:t>pamatstudijās</w:t>
      </w:r>
      <w:r w:rsidRPr="00DC68C1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2689"/>
        <w:gridCol w:w="3827"/>
        <w:gridCol w:w="1701"/>
        <w:gridCol w:w="1567"/>
      </w:tblGrid>
      <w:tr w:rsidR="004A379B" w:rsidRPr="00DC68C1" w:rsidTr="0064207B">
        <w:trPr>
          <w:trHeight w:val="729"/>
        </w:trPr>
        <w:tc>
          <w:tcPr>
            <w:tcW w:w="2689" w:type="dxa"/>
            <w:vAlign w:val="center"/>
          </w:tcPr>
          <w:p w:rsidR="004A379B" w:rsidRPr="00DC68C1" w:rsidRDefault="004A379B" w:rsidP="009E1DD2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</w:t>
            </w:r>
          </w:p>
        </w:tc>
        <w:tc>
          <w:tcPr>
            <w:tcW w:w="3827" w:type="dxa"/>
            <w:vAlign w:val="center"/>
          </w:tcPr>
          <w:p w:rsidR="004A379B" w:rsidRPr="00DC68C1" w:rsidRDefault="004A379B" w:rsidP="009E1DD2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programma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9E1DD2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apmērs, EUR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9E1DD2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maksa ar piemēroto atlaidi, EUR</w:t>
            </w:r>
          </w:p>
        </w:tc>
      </w:tr>
      <w:tr w:rsidR="004A379B" w:rsidRPr="00DC68C1" w:rsidTr="0064207B">
        <w:trPr>
          <w:cantSplit/>
          <w:trHeight w:val="603"/>
        </w:trPr>
        <w:tc>
          <w:tcPr>
            <w:tcW w:w="2689" w:type="dxa"/>
            <w:vMerge w:val="restart"/>
          </w:tcPr>
          <w:p w:rsidR="004A379B" w:rsidRPr="00DC68C1" w:rsidRDefault="004A379B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Atlaide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pirmā semestra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studiju maksai </w:t>
            </w: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vidusskolu absolventiem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, kuriem atestāta atzīmes ir tikai “izcili”, “teicami” un “ļoti labi”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.  </w:t>
            </w: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Biznesa vadība</w:t>
            </w:r>
          </w:p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Komunikācija un sabiedriskas attiecības</w:t>
            </w:r>
          </w:p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Mediju studijas un žurnālistika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9E1DD2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503.00 </w:t>
            </w:r>
          </w:p>
          <w:p w:rsidR="004A379B" w:rsidRPr="00DC68C1" w:rsidRDefault="004A379B" w:rsidP="00A5156E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9E1DD2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312.00</w:t>
            </w:r>
          </w:p>
          <w:p w:rsidR="004A379B" w:rsidRPr="00DC68C1" w:rsidRDefault="004A379B" w:rsidP="008E1284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organizācija un vadība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583.00 </w:t>
            </w:r>
          </w:p>
          <w:p w:rsidR="004A379B" w:rsidRPr="00DC68C1" w:rsidRDefault="004A379B" w:rsidP="008E1284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312.00</w:t>
            </w:r>
          </w:p>
          <w:p w:rsidR="004A379B" w:rsidRPr="00DC68C1" w:rsidRDefault="004A379B" w:rsidP="008E1284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910.50 </w:t>
            </w:r>
          </w:p>
          <w:p w:rsidR="004A379B" w:rsidRPr="00DC68C1" w:rsidRDefault="004A379B" w:rsidP="008E1284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312.00</w:t>
            </w:r>
          </w:p>
          <w:p w:rsidR="004A379B" w:rsidRPr="00DC68C1" w:rsidRDefault="004A379B" w:rsidP="008E1284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Mehatronika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Koka ēku celtniecība un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ekobūves</w:t>
            </w:r>
            <w:proofErr w:type="spellEnd"/>
          </w:p>
        </w:tc>
        <w:tc>
          <w:tcPr>
            <w:tcW w:w="1701" w:type="dxa"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1073.00 </w:t>
            </w:r>
          </w:p>
          <w:p w:rsidR="004A379B" w:rsidRPr="00DC68C1" w:rsidRDefault="004A379B" w:rsidP="008E1284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8E1284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312.00</w:t>
            </w:r>
          </w:p>
          <w:p w:rsidR="004A379B" w:rsidRPr="00DC68C1" w:rsidRDefault="004A379B" w:rsidP="008E1284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48505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(B, NL)</w:t>
            </w:r>
          </w:p>
        </w:tc>
        <w:tc>
          <w:tcPr>
            <w:tcW w:w="1701" w:type="dxa"/>
            <w:vAlign w:val="center"/>
          </w:tcPr>
          <w:p w:rsidR="004A379B" w:rsidRPr="00DC68C1" w:rsidRDefault="0098576F" w:rsidP="00485053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736.00</w:t>
            </w:r>
            <w:r w:rsidR="004A379B" w:rsidRPr="00DC6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379B" w:rsidRPr="00DC68C1" w:rsidRDefault="004A379B" w:rsidP="0048505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48505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242.00</w:t>
            </w:r>
          </w:p>
          <w:p w:rsidR="004A379B" w:rsidRPr="00DC68C1" w:rsidRDefault="004A379B" w:rsidP="0048505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 w:val="restart"/>
          </w:tcPr>
          <w:p w:rsidR="004A379B" w:rsidRPr="00DC68C1" w:rsidRDefault="004A379B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Vidzemes* vidusskolu abiturientiem –</w:t>
            </w:r>
            <w:r w:rsid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>pirmā semestra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studiju maksai. Atlaide tiek piešķirta pirmajiem 30 reflektantiem, kas paraksta maksas studiju līgumu.</w:t>
            </w:r>
            <w:r w:rsidRPr="00DC68C1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br/>
            </w: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Biznesa vadība</w:t>
            </w:r>
          </w:p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Komunikācija un sabiedriskas attiecības</w:t>
            </w:r>
          </w:p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Mediju studijas un žurnālistika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48505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270.00</w:t>
            </w:r>
          </w:p>
          <w:p w:rsidR="004A379B" w:rsidRPr="00DC68C1" w:rsidRDefault="004A379B" w:rsidP="0048505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48505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4A379B" w:rsidRPr="00DC68C1" w:rsidRDefault="004A379B" w:rsidP="0048505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organizācija un vadība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48505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350.00</w:t>
            </w:r>
          </w:p>
          <w:p w:rsidR="004A379B" w:rsidRPr="00DC68C1" w:rsidRDefault="004A379B" w:rsidP="0048505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48505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4A379B" w:rsidRPr="00DC68C1" w:rsidRDefault="004A379B" w:rsidP="0048505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677.50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Mehatronika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Koka ēku celtniecība un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ekobūves</w:t>
            </w:r>
            <w:proofErr w:type="spellEnd"/>
          </w:p>
        </w:tc>
        <w:tc>
          <w:tcPr>
            <w:tcW w:w="1701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840.00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(B, NL)</w:t>
            </w:r>
          </w:p>
        </w:tc>
        <w:tc>
          <w:tcPr>
            <w:tcW w:w="1701" w:type="dxa"/>
            <w:vAlign w:val="center"/>
          </w:tcPr>
          <w:p w:rsidR="004A379B" w:rsidRPr="00DC68C1" w:rsidRDefault="009F00B4" w:rsidP="006E5FA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555.00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423.00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4A379B" w:rsidRPr="00DC68C1" w:rsidTr="0064207B">
        <w:tc>
          <w:tcPr>
            <w:tcW w:w="2689" w:type="dxa"/>
            <w:vMerge w:val="restart"/>
          </w:tcPr>
          <w:p w:rsidR="004A379B" w:rsidRPr="00DC68C1" w:rsidRDefault="004A379B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Reflektantiem ar profesionālās vidējās izglītības diplomu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– atlaide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 xml:space="preserve">pirmā </w:t>
            </w:r>
            <w:r w:rsidR="002B2E38"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 xml:space="preserve">un otrā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>gada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studiju maksai 1.līmeņa profesionālajās augstākās izglītības programmās un profesionālajās bakalaura programmās, ja turpina mācības iepriekš apgūtā specialitātē. Atlaide tiek piešķirta pirmajiem 30 reflektantiem, kas paraksta maksas studiju līgumu</w:t>
            </w:r>
          </w:p>
          <w:p w:rsidR="00CB4F9D" w:rsidRPr="00DC68C1" w:rsidRDefault="00CB4F9D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Biznesa vadība</w:t>
            </w:r>
          </w:p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Komunikācija un sabiedriskas attiecības</w:t>
            </w:r>
          </w:p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Mediju studijas un žurnālistika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425.00</w:t>
            </w:r>
          </w:p>
          <w:p w:rsidR="004A379B" w:rsidRPr="00DC68C1" w:rsidRDefault="00401241" w:rsidP="0040124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</w:t>
            </w:r>
            <w:r w:rsidR="004A379B"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2.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,3.,4.</w:t>
            </w:r>
            <w:r w:rsidR="004A379B"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semestrī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390.00</w:t>
            </w:r>
          </w:p>
          <w:p w:rsidR="004A379B" w:rsidRPr="00DC68C1" w:rsidRDefault="00401241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</w:tr>
      <w:tr w:rsidR="004A379B" w:rsidRPr="00DC68C1" w:rsidTr="0064207B">
        <w:trPr>
          <w:trHeight w:val="77"/>
        </w:trPr>
        <w:tc>
          <w:tcPr>
            <w:tcW w:w="2689" w:type="dxa"/>
            <w:vMerge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organizācija un vadība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505.00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 un 2. semestrī</w:t>
            </w:r>
          </w:p>
          <w:p w:rsidR="00BF6E07" w:rsidRPr="00DC68C1" w:rsidRDefault="00BF6E07" w:rsidP="006E5FA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555.50</w:t>
            </w:r>
          </w:p>
          <w:p w:rsidR="00BF6E07" w:rsidRPr="00DC68C1" w:rsidRDefault="00BF6E07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3. un 4. semestrī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390.00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 un 2. semestrī</w:t>
            </w:r>
          </w:p>
          <w:p w:rsidR="00BF6E07" w:rsidRPr="00DC68C1" w:rsidRDefault="00BF6E07" w:rsidP="006E5FA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429.00</w:t>
            </w:r>
          </w:p>
          <w:p w:rsidR="00BF6E07" w:rsidRPr="00DC68C1" w:rsidRDefault="00BF6E07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3. un 4. semestrī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</w:tc>
        <w:tc>
          <w:tcPr>
            <w:tcW w:w="1701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832.50</w:t>
            </w:r>
          </w:p>
          <w:p w:rsidR="004A379B" w:rsidRPr="00DC68C1" w:rsidRDefault="00401241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390.00</w:t>
            </w:r>
          </w:p>
          <w:p w:rsidR="004A379B" w:rsidRPr="00DC68C1" w:rsidRDefault="00401241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Mehatronika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  <w:p w:rsidR="004A379B" w:rsidRPr="00DC68C1" w:rsidRDefault="004A379B" w:rsidP="006E5FA9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Koka ēku celtniecība un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ekobūves</w:t>
            </w:r>
            <w:proofErr w:type="spellEnd"/>
          </w:p>
        </w:tc>
        <w:tc>
          <w:tcPr>
            <w:tcW w:w="1701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995.00</w:t>
            </w:r>
          </w:p>
          <w:p w:rsidR="004A379B" w:rsidRPr="00DC68C1" w:rsidRDefault="00401241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6E5FA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390.00</w:t>
            </w:r>
          </w:p>
          <w:p w:rsidR="004A379B" w:rsidRPr="00DC68C1" w:rsidRDefault="00401241" w:rsidP="006E5FA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</w:tr>
      <w:tr w:rsidR="004A379B" w:rsidRPr="00DC68C1" w:rsidTr="0064207B">
        <w:tc>
          <w:tcPr>
            <w:tcW w:w="2689" w:type="dxa"/>
            <w:vMerge/>
            <w:vAlign w:val="center"/>
          </w:tcPr>
          <w:p w:rsidR="004A379B" w:rsidRPr="00DC68C1" w:rsidRDefault="004A379B" w:rsidP="003F513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379B" w:rsidRPr="00DC68C1" w:rsidRDefault="004A37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(B, NL)</w:t>
            </w:r>
          </w:p>
        </w:tc>
        <w:tc>
          <w:tcPr>
            <w:tcW w:w="1701" w:type="dxa"/>
            <w:vAlign w:val="center"/>
          </w:tcPr>
          <w:p w:rsidR="004A379B" w:rsidRPr="00DC68C1" w:rsidRDefault="00A74582" w:rsidP="003F5133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676.00</w:t>
            </w:r>
          </w:p>
          <w:p w:rsidR="004A379B" w:rsidRPr="00DC68C1" w:rsidRDefault="00401241" w:rsidP="003F513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sz w:val="20"/>
                <w:szCs w:val="20"/>
              </w:rPr>
              <w:t xml:space="preserve">1.,2.,3.,4.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semestrī</w:t>
            </w:r>
          </w:p>
        </w:tc>
        <w:tc>
          <w:tcPr>
            <w:tcW w:w="1566" w:type="dxa"/>
            <w:vAlign w:val="center"/>
          </w:tcPr>
          <w:p w:rsidR="004A379B" w:rsidRPr="00DC68C1" w:rsidRDefault="004A379B" w:rsidP="003F513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302.00</w:t>
            </w:r>
          </w:p>
          <w:p w:rsidR="004A379B" w:rsidRPr="00DC68C1" w:rsidRDefault="00401241" w:rsidP="003F513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</w:tr>
      <w:tr w:rsidR="00F945D1" w:rsidRPr="00DC68C1" w:rsidTr="0064207B">
        <w:tc>
          <w:tcPr>
            <w:tcW w:w="2689" w:type="dxa"/>
            <w:vMerge w:val="restart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Atlaide reflektantam no </w:t>
            </w:r>
            <w:proofErr w:type="spellStart"/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daudzbērnu</w:t>
            </w:r>
            <w:proofErr w:type="spellEnd"/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ģimenes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>pirmā un otrā gada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studiju maksai 1.līmeņa profesionālajās augstākās izglītības programmās un profesionālajās bakalaura programmās, ja students nāk no ģimenes, kurā ir trīs un vairāk bērnu, vai studenta ģimenē ir trīs vai vairāk bērnu</w:t>
            </w: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Biznesa vadība</w:t>
            </w:r>
          </w:p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Komunikācija un sabiedriskas attiecības</w:t>
            </w:r>
          </w:p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Mediju studijas un žurnālistika</w:t>
            </w:r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425.00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390.00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</w:tr>
      <w:tr w:rsidR="00F945D1" w:rsidRPr="00DC68C1" w:rsidTr="0064207B">
        <w:tc>
          <w:tcPr>
            <w:tcW w:w="2689" w:type="dxa"/>
            <w:vMerge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organizācija un vadība</w:t>
            </w:r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505.00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1. un 2. semestrī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555.50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3. un 4. semestrī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390.00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1. un 2. semestrī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429.00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3. un 4. semestrī</w:t>
            </w:r>
          </w:p>
        </w:tc>
      </w:tr>
      <w:tr w:rsidR="00F945D1" w:rsidRPr="00DC68C1" w:rsidTr="0064207B">
        <w:tc>
          <w:tcPr>
            <w:tcW w:w="2689" w:type="dxa"/>
            <w:vMerge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832.50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390.00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</w:tr>
      <w:tr w:rsidR="00F945D1" w:rsidRPr="00DC68C1" w:rsidTr="0064207B">
        <w:tc>
          <w:tcPr>
            <w:tcW w:w="2689" w:type="dxa"/>
            <w:vMerge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Mehatronika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Koka ēku celtniecība un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ekobūves</w:t>
            </w:r>
            <w:proofErr w:type="spellEnd"/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995.00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390.00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</w:tr>
      <w:tr w:rsidR="00F945D1" w:rsidRPr="00DC68C1" w:rsidTr="0064207B">
        <w:tc>
          <w:tcPr>
            <w:tcW w:w="2689" w:type="dxa"/>
            <w:vMerge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(B, NL)</w:t>
            </w:r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676.00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sz w:val="20"/>
                <w:szCs w:val="20"/>
              </w:rPr>
              <w:t xml:space="preserve">1.,2.,3.,4.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semestrī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302.00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1.,2.,3.,4. semestrī</w:t>
            </w:r>
          </w:p>
        </w:tc>
      </w:tr>
      <w:tr w:rsidR="00F945D1" w:rsidRPr="00DC68C1" w:rsidTr="0064207B">
        <w:tc>
          <w:tcPr>
            <w:tcW w:w="2689" w:type="dxa"/>
            <w:vMerge w:val="restart"/>
          </w:tcPr>
          <w:p w:rsidR="00F945D1" w:rsidRPr="00DC68C1" w:rsidRDefault="00F945D1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C68C1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Eko</w:t>
            </w:r>
            <w:proofErr w:type="spellEnd"/>
            <w:r w:rsidRPr="00DC68C1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vidusskolu aktīvistiem</w:t>
            </w:r>
            <w:r w:rsidRPr="00DC68C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-  atlaide </w:t>
            </w:r>
            <w:r w:rsidRPr="00DC68C1">
              <w:rPr>
                <w:rFonts w:ascii="Arial" w:hAnsi="Arial" w:cs="Arial"/>
                <w:b/>
                <w:i/>
                <w:sz w:val="20"/>
                <w:szCs w:val="20"/>
                <w:lang w:eastAsia="lv-LV"/>
              </w:rPr>
              <w:t>pirmā semestra</w:t>
            </w:r>
            <w:r w:rsidRPr="00DC68C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studiju maksai.  </w:t>
            </w: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Biznesa vadība</w:t>
            </w:r>
          </w:p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Komunikācija un sabiedriskas attiecības</w:t>
            </w:r>
          </w:p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Mediju studijas un žurnālistika</w:t>
            </w:r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270.00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F945D1" w:rsidRPr="00DC68C1" w:rsidTr="0064207B">
        <w:tc>
          <w:tcPr>
            <w:tcW w:w="2689" w:type="dxa"/>
            <w:vMerge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organizācija un vadība</w:t>
            </w:r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350.00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F945D1" w:rsidRPr="00DC68C1" w:rsidTr="0064207B">
        <w:tc>
          <w:tcPr>
            <w:tcW w:w="2689" w:type="dxa"/>
            <w:vMerge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677.50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F945D1" w:rsidRPr="00DC68C1" w:rsidTr="0064207B">
        <w:tc>
          <w:tcPr>
            <w:tcW w:w="2689" w:type="dxa"/>
            <w:vMerge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Mehatronika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  <w:p w:rsidR="00F945D1" w:rsidRPr="00DC68C1" w:rsidRDefault="00F945D1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Koka ēku celtniecība un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ekobūves</w:t>
            </w:r>
            <w:proofErr w:type="spellEnd"/>
          </w:p>
        </w:tc>
        <w:tc>
          <w:tcPr>
            <w:tcW w:w="1701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840.00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F945D1" w:rsidRPr="00DC68C1" w:rsidRDefault="00F945D1" w:rsidP="00F945D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F945D1" w:rsidRPr="00DC68C1" w:rsidRDefault="00F945D1" w:rsidP="00F945D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AD0F8A" w:rsidRPr="00DC68C1" w:rsidTr="0064207B">
        <w:tc>
          <w:tcPr>
            <w:tcW w:w="2689" w:type="dxa"/>
            <w:vAlign w:val="center"/>
          </w:tcPr>
          <w:p w:rsidR="00AD0F8A" w:rsidRPr="00DC68C1" w:rsidRDefault="00AD0F8A" w:rsidP="00DC68C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>Atlaide</w:t>
            </w: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 “Profesionālis būvniecības nozarē” -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>pirmā semestra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studiju maksai. Atlaide tiek piešķirta reflektantam ar profesionālo pieredzi būvniecības jomā</w:t>
            </w:r>
            <w:r w:rsidR="001415A3"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827" w:type="dxa"/>
            <w:vAlign w:val="center"/>
          </w:tcPr>
          <w:p w:rsidR="00AD0F8A" w:rsidRPr="00DC68C1" w:rsidRDefault="00AD0F8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Koka ēku celtniecība un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ekobūves</w:t>
            </w:r>
            <w:proofErr w:type="spellEnd"/>
          </w:p>
        </w:tc>
        <w:tc>
          <w:tcPr>
            <w:tcW w:w="1701" w:type="dxa"/>
            <w:vAlign w:val="center"/>
          </w:tcPr>
          <w:p w:rsidR="00AD0F8A" w:rsidRPr="00DC68C1" w:rsidRDefault="00AD0F8A" w:rsidP="00AD0F8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840.00</w:t>
            </w:r>
          </w:p>
          <w:p w:rsidR="00AD0F8A" w:rsidRPr="00DC68C1" w:rsidRDefault="00AD0F8A" w:rsidP="00AD0F8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  <w:tc>
          <w:tcPr>
            <w:tcW w:w="1566" w:type="dxa"/>
            <w:vAlign w:val="center"/>
          </w:tcPr>
          <w:p w:rsidR="00AD0F8A" w:rsidRPr="00DC68C1" w:rsidRDefault="00AD0F8A" w:rsidP="00AD0F8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545.00</w:t>
            </w:r>
          </w:p>
          <w:p w:rsidR="00AD0F8A" w:rsidRPr="00DC68C1" w:rsidRDefault="00AD0F8A" w:rsidP="00AD0F8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1.semestri</w:t>
            </w:r>
          </w:p>
        </w:tc>
      </w:tr>
      <w:tr w:rsidR="00AD0F8A" w:rsidRPr="00DC68C1" w:rsidTr="0064207B">
        <w:tc>
          <w:tcPr>
            <w:tcW w:w="9784" w:type="dxa"/>
            <w:gridSpan w:val="4"/>
            <w:vAlign w:val="center"/>
          </w:tcPr>
          <w:p w:rsidR="00AD0F8A" w:rsidRPr="00DC68C1" w:rsidRDefault="00AD0F8A" w:rsidP="00AD0F8A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piešķiršanas kārtība:</w:t>
            </w:r>
          </w:p>
          <w:p w:rsidR="00AD0F8A" w:rsidRPr="00DC68C1" w:rsidRDefault="00AD0F8A" w:rsidP="00AD0F8A">
            <w:pPr>
              <w:numPr>
                <w:ilvl w:val="0"/>
                <w:numId w:val="1"/>
              </w:numPr>
              <w:suppressAutoHyphens w:val="0"/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Slēdzot studiju līgumu, reflektants iesniedz administratīvajam prorektoram adresētu iesniegumu par studiju maksas atlaidi (bet ne vēlāk kā līdz semestra pirmā mēneša -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  <w:lang w:eastAsia="lv-LV"/>
              </w:rPr>
              <w:t>septembra un februāra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- 15. datumam) , nepieciešamības gadījumā pievienojot arī vajadzīgos apliecinājumus.</w:t>
            </w:r>
          </w:p>
          <w:p w:rsidR="00AD0F8A" w:rsidRPr="00DC68C1" w:rsidRDefault="00AD0F8A" w:rsidP="00AD0F8A">
            <w:pPr>
              <w:numPr>
                <w:ilvl w:val="0"/>
                <w:numId w:val="1"/>
              </w:numPr>
              <w:suppressAutoHyphens w:val="0"/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Ja reflektants atbilst visiem nepieciešamajiem kritērijiem, par atlaides piešķiršanu tiek sagatavots rīkojuma projekts.</w:t>
            </w:r>
          </w:p>
          <w:p w:rsidR="00AD0F8A" w:rsidRPr="00DC68C1" w:rsidRDefault="00AD0F8A" w:rsidP="00AD0F8A">
            <w:pPr>
              <w:numPr>
                <w:ilvl w:val="0"/>
                <w:numId w:val="1"/>
              </w:numPr>
              <w:suppressAutoHyphens w:val="0"/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Par rīkojumu tiek informēts students un grāmatvedis.</w:t>
            </w:r>
          </w:p>
          <w:p w:rsidR="00AD0F8A" w:rsidRPr="00DC68C1" w:rsidRDefault="00AD0F8A" w:rsidP="00AD0F8A">
            <w:pPr>
              <w:suppressAutoHyphens w:val="0"/>
              <w:ind w:left="31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4D6566" w:rsidRPr="00DC68C1" w:rsidRDefault="004D6566" w:rsidP="004D6566">
      <w:pPr>
        <w:rPr>
          <w:rFonts w:ascii="Arial" w:hAnsi="Arial" w:cs="Arial"/>
          <w:color w:val="000000"/>
          <w:sz w:val="20"/>
          <w:szCs w:val="20"/>
        </w:rPr>
      </w:pPr>
    </w:p>
    <w:p w:rsidR="004D6566" w:rsidRPr="00DC68C1" w:rsidRDefault="00A96CE8" w:rsidP="00A96CE8">
      <w:pPr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b/>
          <w:color w:val="000000"/>
          <w:sz w:val="20"/>
          <w:szCs w:val="20"/>
        </w:rPr>
        <w:t xml:space="preserve">* </w:t>
      </w:r>
      <w:r w:rsidR="004D6566" w:rsidRPr="00DC68C1">
        <w:rPr>
          <w:rFonts w:ascii="Arial" w:hAnsi="Arial" w:cs="Arial"/>
          <w:b/>
          <w:color w:val="000000"/>
          <w:sz w:val="20"/>
          <w:szCs w:val="20"/>
        </w:rPr>
        <w:t>Vidzemes vidusskolas</w:t>
      </w:r>
      <w:r w:rsidR="004D6566" w:rsidRPr="00DC68C1">
        <w:rPr>
          <w:rFonts w:ascii="Arial" w:hAnsi="Arial" w:cs="Arial"/>
          <w:color w:val="000000"/>
          <w:sz w:val="20"/>
          <w:szCs w:val="20"/>
        </w:rPr>
        <w:t xml:space="preserve"> - </w:t>
      </w:r>
      <w:r w:rsidR="004D6566" w:rsidRPr="00DC68C1">
        <w:rPr>
          <w:rFonts w:ascii="Arial" w:hAnsi="Arial" w:cs="Arial"/>
          <w:i/>
          <w:iCs/>
          <w:sz w:val="20"/>
          <w:szCs w:val="20"/>
          <w:lang w:eastAsia="lv-LV"/>
        </w:rPr>
        <w:t>Aizkraukles, Alojas, Alūksnes, Amatas, Apes, Ādažu, Babītes, Beverīnas, Burtnieku, Carnikavas, Cesvaines, Cēsu,  Ērgļu, Gulbenes, Ikšķiles, Jaunpiebalgas,   Kocēnu, Kokneses, Krimuldas, Ķeguma, Lielvārdes, Līgatnes, Limbažu, Lubānas,  Madonas, Mālpils, Mārupes, Mazsalacas, Naukšēnu, Ogres, Pārgaujas, Pļaviņu, Priekuļu, Raunas, Ropažu, Rūjienas, Salacgrīvas, Salaspils, Saulkrastu, Sējas, Siguldas, Skrīveru, Smiltenes, Stopiņu, Strenču, Valkas, Valmieras, Varakļānu, Vecpiebalgas novadiem.</w:t>
      </w:r>
    </w:p>
    <w:p w:rsidR="004D6566" w:rsidRPr="00DC68C1" w:rsidRDefault="004D6566" w:rsidP="004D6566">
      <w:pPr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b/>
          <w:color w:val="000000"/>
          <w:sz w:val="20"/>
          <w:szCs w:val="20"/>
        </w:rPr>
        <w:t>K</w:t>
      </w:r>
      <w:r w:rsidRPr="00DC68C1">
        <w:rPr>
          <w:rFonts w:ascii="Arial" w:hAnsi="Arial" w:cs="Arial"/>
          <w:color w:val="000000"/>
          <w:sz w:val="20"/>
          <w:szCs w:val="20"/>
        </w:rPr>
        <w:t xml:space="preserve"> – koledžas līmeņa studijas</w:t>
      </w:r>
    </w:p>
    <w:p w:rsidR="004D6566" w:rsidRPr="00DC68C1" w:rsidRDefault="004D6566" w:rsidP="004D6566">
      <w:pPr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b/>
          <w:color w:val="000000"/>
          <w:sz w:val="20"/>
          <w:szCs w:val="20"/>
        </w:rPr>
        <w:t>B</w:t>
      </w:r>
      <w:r w:rsidRPr="00DC68C1">
        <w:rPr>
          <w:rFonts w:ascii="Arial" w:hAnsi="Arial" w:cs="Arial"/>
          <w:color w:val="000000"/>
          <w:sz w:val="20"/>
          <w:szCs w:val="20"/>
        </w:rPr>
        <w:t xml:space="preserve"> –bakalaura līmeņa studijas</w:t>
      </w:r>
    </w:p>
    <w:p w:rsidR="00EC552C" w:rsidRDefault="004D6566" w:rsidP="00EC552C">
      <w:pPr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b/>
          <w:color w:val="000000"/>
          <w:sz w:val="20"/>
          <w:szCs w:val="20"/>
        </w:rPr>
        <w:t>NL</w:t>
      </w:r>
      <w:r w:rsidRPr="00DC68C1">
        <w:rPr>
          <w:rFonts w:ascii="Arial" w:hAnsi="Arial" w:cs="Arial"/>
          <w:color w:val="000000"/>
          <w:sz w:val="20"/>
          <w:szCs w:val="20"/>
        </w:rPr>
        <w:t xml:space="preserve"> – nepilna laika studijas</w:t>
      </w:r>
    </w:p>
    <w:p w:rsidR="0064207B" w:rsidRDefault="0064207B" w:rsidP="00EC552C">
      <w:pPr>
        <w:rPr>
          <w:rFonts w:ascii="Arial" w:hAnsi="Arial" w:cs="Arial"/>
          <w:color w:val="000000"/>
          <w:sz w:val="20"/>
          <w:szCs w:val="20"/>
        </w:rPr>
      </w:pPr>
    </w:p>
    <w:p w:rsidR="0064207B" w:rsidRDefault="0064207B" w:rsidP="00EC552C">
      <w:pPr>
        <w:rPr>
          <w:rFonts w:ascii="Arial" w:hAnsi="Arial" w:cs="Arial"/>
          <w:color w:val="000000"/>
          <w:sz w:val="20"/>
          <w:szCs w:val="20"/>
        </w:rPr>
      </w:pPr>
    </w:p>
    <w:p w:rsidR="0064207B" w:rsidRDefault="0064207B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</w:p>
    <w:p w:rsidR="00CC2013" w:rsidRDefault="00CC2013" w:rsidP="00EC552C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64207B" w:rsidRPr="00DC68C1" w:rsidRDefault="0064207B" w:rsidP="00EC552C">
      <w:pPr>
        <w:rPr>
          <w:rFonts w:ascii="Arial" w:hAnsi="Arial" w:cs="Arial"/>
          <w:color w:val="000000"/>
          <w:sz w:val="20"/>
          <w:szCs w:val="20"/>
        </w:rPr>
      </w:pPr>
    </w:p>
    <w:p w:rsidR="009E6657" w:rsidRPr="00DC68C1" w:rsidRDefault="009E6657" w:rsidP="009E6657">
      <w:pPr>
        <w:numPr>
          <w:ilvl w:val="0"/>
          <w:numId w:val="7"/>
        </w:num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color w:val="000000"/>
          <w:sz w:val="20"/>
          <w:szCs w:val="20"/>
        </w:rPr>
        <w:lastRenderedPageBreak/>
        <w:t xml:space="preserve">Turpmāk norādītās studiju maksas atlaides </w:t>
      </w:r>
      <w:r w:rsidRPr="00DC68C1">
        <w:rPr>
          <w:rFonts w:ascii="Arial" w:hAnsi="Arial" w:cs="Arial"/>
          <w:b/>
          <w:i/>
          <w:color w:val="000000"/>
          <w:sz w:val="20"/>
          <w:szCs w:val="20"/>
        </w:rPr>
        <w:t>augstākā līmeņa studijās</w:t>
      </w:r>
      <w:r w:rsidRPr="00DC68C1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3686"/>
        <w:gridCol w:w="1559"/>
        <w:gridCol w:w="1417"/>
      </w:tblGrid>
      <w:tr w:rsidR="004D6566" w:rsidRPr="00DC68C1" w:rsidTr="0064207B">
        <w:tc>
          <w:tcPr>
            <w:tcW w:w="2972" w:type="dxa"/>
            <w:vAlign w:val="center"/>
          </w:tcPr>
          <w:p w:rsidR="004D6566" w:rsidRPr="00DC68C1" w:rsidRDefault="004D6566" w:rsidP="00055A77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</w:t>
            </w:r>
          </w:p>
        </w:tc>
        <w:tc>
          <w:tcPr>
            <w:tcW w:w="3686" w:type="dxa"/>
            <w:vAlign w:val="center"/>
          </w:tcPr>
          <w:p w:rsidR="004D6566" w:rsidRPr="00DC68C1" w:rsidRDefault="004D6566" w:rsidP="00055A77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programma</w:t>
            </w:r>
          </w:p>
        </w:tc>
        <w:tc>
          <w:tcPr>
            <w:tcW w:w="1559" w:type="dxa"/>
            <w:vAlign w:val="center"/>
          </w:tcPr>
          <w:p w:rsidR="004D6566" w:rsidRPr="00DC68C1" w:rsidRDefault="004D6566" w:rsidP="00055A77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apmērs, EUR</w:t>
            </w:r>
          </w:p>
        </w:tc>
        <w:tc>
          <w:tcPr>
            <w:tcW w:w="1417" w:type="dxa"/>
            <w:vAlign w:val="center"/>
          </w:tcPr>
          <w:p w:rsidR="004D6566" w:rsidRPr="00DC68C1" w:rsidRDefault="004D6566" w:rsidP="00055A77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maksa ar piemēroto atlaidi, EUR</w:t>
            </w:r>
          </w:p>
        </w:tc>
      </w:tr>
      <w:tr w:rsidR="004D6566" w:rsidRPr="00DC68C1" w:rsidTr="0064207B">
        <w:trPr>
          <w:trHeight w:val="1413"/>
        </w:trPr>
        <w:tc>
          <w:tcPr>
            <w:tcW w:w="2972" w:type="dxa"/>
            <w:vMerge w:val="restart"/>
          </w:tcPr>
          <w:p w:rsidR="004D6566" w:rsidRPr="00DC68C1" w:rsidRDefault="004D6566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Atlaide „Profesionālis” studijām maģistrantūrā –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>visam studiju periodam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, ja students studē sekmīgi un bez pārtraukuma:</w:t>
            </w:r>
          </w:p>
          <w:p w:rsidR="004D6566" w:rsidRPr="00DC68C1" w:rsidRDefault="004D6566" w:rsidP="00DC68C1">
            <w:pPr>
              <w:numPr>
                <w:ilvl w:val="0"/>
                <w:numId w:val="10"/>
              </w:numPr>
              <w:tabs>
                <w:tab w:val="left" w:pos="317"/>
              </w:tabs>
              <w:spacing w:before="120" w:line="276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TSV, T</w:t>
            </w:r>
            <w:r w:rsidR="004E0DD0" w:rsidRPr="00DC68C1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SVK</w:t>
            </w:r>
            <w:r w:rsidRPr="00DC68C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– tūrisma nozares uzņēmumos strādājošie.</w:t>
            </w:r>
          </w:p>
          <w:p w:rsidR="004D6566" w:rsidRPr="00DC68C1" w:rsidRDefault="004D6566" w:rsidP="00DC68C1">
            <w:pPr>
              <w:numPr>
                <w:ilvl w:val="0"/>
                <w:numId w:val="10"/>
              </w:numPr>
              <w:tabs>
                <w:tab w:val="left" w:pos="317"/>
              </w:tabs>
              <w:spacing w:before="120" w:line="276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SKP</w:t>
            </w:r>
            <w:r w:rsidRPr="00DC68C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– valsts iestādē vai pašvaldībā strādājošie, komunikācijas aģentūru darbinieki.</w:t>
            </w:r>
          </w:p>
          <w:p w:rsidR="004D6566" w:rsidRPr="00DC68C1" w:rsidRDefault="004D6566" w:rsidP="00DC68C1">
            <w:pPr>
              <w:numPr>
                <w:ilvl w:val="0"/>
                <w:numId w:val="10"/>
              </w:numPr>
              <w:tabs>
                <w:tab w:val="left" w:pos="317"/>
              </w:tabs>
              <w:spacing w:before="120" w:line="276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BVV</w:t>
            </w:r>
            <w:r w:rsidRPr="00DC68C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– uzņēmumu īpašnieki un augstākā līmeņa vadītāji.</w:t>
            </w:r>
          </w:p>
          <w:p w:rsidR="004D6566" w:rsidRPr="00DC68C1" w:rsidRDefault="004D6566" w:rsidP="00DC68C1">
            <w:pPr>
              <w:numPr>
                <w:ilvl w:val="0"/>
                <w:numId w:val="10"/>
              </w:numPr>
              <w:tabs>
                <w:tab w:val="left" w:pos="317"/>
              </w:tabs>
              <w:spacing w:before="120" w:line="276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MIP</w:t>
            </w:r>
            <w:r w:rsidRPr="00DC68C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– valsts iestādē vai pašvaldībā strādājošie, komunikācijas aģentūru darbinieki.</w:t>
            </w:r>
          </w:p>
          <w:p w:rsidR="004D6566" w:rsidRPr="00DC68C1" w:rsidRDefault="004D6566" w:rsidP="00DC68C1">
            <w:pPr>
              <w:numPr>
                <w:ilvl w:val="0"/>
                <w:numId w:val="10"/>
              </w:numPr>
              <w:tabs>
                <w:tab w:val="left" w:pos="317"/>
              </w:tabs>
              <w:spacing w:before="120" w:line="276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KI</w:t>
            </w:r>
            <w:r w:rsidRPr="00DC68C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– uzņēmumu, valsts iestāžu un pašvaldību augstākā un vidējā līmeņa vadītāji.</w:t>
            </w:r>
          </w:p>
          <w:p w:rsidR="004D6566" w:rsidRPr="00DC68C1" w:rsidRDefault="004D6566" w:rsidP="00DC68C1">
            <w:pPr>
              <w:numPr>
                <w:ilvl w:val="0"/>
                <w:numId w:val="10"/>
              </w:numPr>
              <w:tabs>
                <w:tab w:val="left" w:pos="317"/>
              </w:tabs>
              <w:spacing w:before="120" w:line="276" w:lineRule="auto"/>
              <w:ind w:left="33" w:firstLine="0"/>
              <w:jc w:val="both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VRVT</w:t>
            </w:r>
            <w:r w:rsidRPr="00DC68C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- uzņēmumu, valsts iestāžu un pašvaldību augstākā un vidējā līmeņa vadītāji.</w:t>
            </w:r>
          </w:p>
          <w:p w:rsidR="004D6566" w:rsidRPr="00DC68C1" w:rsidRDefault="004D6566" w:rsidP="00DC68C1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D6566" w:rsidRPr="00DC68C1" w:rsidRDefault="004D6566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Biznesa vides vadība (BVV)</w:t>
            </w:r>
          </w:p>
          <w:p w:rsidR="004D6566" w:rsidRPr="00DC68C1" w:rsidRDefault="004D6566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Mediju un informācijas pratība (MIP)</w:t>
            </w:r>
          </w:p>
          <w:p w:rsidR="004D6566" w:rsidRPr="00DC68C1" w:rsidRDefault="004D6566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Stratēģiskā komunikācija un pārvaldība (SKP)</w:t>
            </w:r>
          </w:p>
        </w:tc>
        <w:tc>
          <w:tcPr>
            <w:tcW w:w="1559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549.50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D6566" w:rsidRPr="00DC68C1" w:rsidTr="0064207B">
        <w:tc>
          <w:tcPr>
            <w:tcW w:w="2972" w:type="dxa"/>
            <w:vMerge/>
          </w:tcPr>
          <w:p w:rsidR="004D6566" w:rsidRPr="00DC68C1" w:rsidRDefault="004D6566" w:rsidP="00C225D6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D6566" w:rsidRPr="00DC68C1" w:rsidRDefault="004D6566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stratēģiskā vadība (TSV)</w:t>
            </w:r>
          </w:p>
        </w:tc>
        <w:tc>
          <w:tcPr>
            <w:tcW w:w="1559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672.00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D6566" w:rsidRPr="00DC68C1" w:rsidTr="0064207B">
        <w:tc>
          <w:tcPr>
            <w:tcW w:w="2972" w:type="dxa"/>
            <w:vMerge/>
          </w:tcPr>
          <w:p w:rsidR="004D6566" w:rsidRPr="00DC68C1" w:rsidRDefault="004D6566" w:rsidP="00C225D6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D6566" w:rsidRPr="00DC68C1" w:rsidRDefault="004E0DD0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Tūrisma stratēģiskā vadība konkurētspējai</w:t>
            </w:r>
            <w:r w:rsidR="004D6566"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 (T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SVK</w:t>
            </w:r>
            <w:r w:rsidR="004D6566" w:rsidRPr="00DC68C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874.00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D6566" w:rsidRPr="00DC68C1" w:rsidTr="0064207B">
        <w:tc>
          <w:tcPr>
            <w:tcW w:w="2972" w:type="dxa"/>
            <w:vMerge/>
          </w:tcPr>
          <w:p w:rsidR="004D6566" w:rsidRPr="00DC68C1" w:rsidRDefault="004D6566" w:rsidP="00C225D6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D6566" w:rsidRPr="00DC68C1" w:rsidRDefault="004D6566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Kiberdrošības inženierija (KI)</w:t>
            </w:r>
          </w:p>
        </w:tc>
        <w:tc>
          <w:tcPr>
            <w:tcW w:w="1559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1427.00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D6566" w:rsidRPr="00DC68C1" w:rsidTr="0064207B">
        <w:tc>
          <w:tcPr>
            <w:tcW w:w="2972" w:type="dxa"/>
            <w:vMerge/>
          </w:tcPr>
          <w:p w:rsidR="004D6566" w:rsidRPr="00DC68C1" w:rsidRDefault="004D6566" w:rsidP="00C225D6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D6566" w:rsidRPr="00DC68C1" w:rsidRDefault="004D6566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Virtuālā realitāte un viedās tehnoloģijas (VRVT)</w:t>
            </w:r>
          </w:p>
        </w:tc>
        <w:tc>
          <w:tcPr>
            <w:tcW w:w="1559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1161.00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D6566" w:rsidRPr="00DC68C1" w:rsidRDefault="004D6566" w:rsidP="00DC68C1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D6566" w:rsidRPr="00DC68C1" w:rsidTr="0064207B">
        <w:tc>
          <w:tcPr>
            <w:tcW w:w="2972" w:type="dxa"/>
            <w:vMerge/>
          </w:tcPr>
          <w:p w:rsidR="004D6566" w:rsidRPr="00DC68C1" w:rsidRDefault="004D6566" w:rsidP="00C225D6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4D6566" w:rsidRPr="00DC68C1" w:rsidRDefault="004D6566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piešķiršanas kārtība:</w:t>
            </w:r>
          </w:p>
          <w:p w:rsidR="00EC552C" w:rsidRPr="00DC68C1" w:rsidRDefault="00EC552C" w:rsidP="00DC68C1">
            <w:pPr>
              <w:numPr>
                <w:ilvl w:val="0"/>
                <w:numId w:val="2"/>
              </w:numPr>
              <w:suppressAutoHyphens w:val="0"/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Slēdzot studiju līgumu, reflektants, pievienojot vajadzīgos apliecinājumus, iesniedz Uzņemšanas komisijai adresētu iesniegumu par studiju maksas atlaidi. Lai saņemtu atlaidi “Profesionālis”, nepieciešama izziņa no darba vietas par ieņemamo amatu.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Lēmumu par atlaides „Profesionālis” piešķiršanu pieņem Uzņemšanas komisija.</w:t>
            </w:r>
          </w:p>
          <w:p w:rsidR="00EC552C" w:rsidRPr="00DC68C1" w:rsidRDefault="00EC552C" w:rsidP="00DC68C1">
            <w:pPr>
              <w:numPr>
                <w:ilvl w:val="0"/>
                <w:numId w:val="2"/>
              </w:numPr>
              <w:suppressAutoHyphens w:val="0"/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Ja reflektants atbilst visiem nepieciešamajiem kritērijiem, par atlaides piešķiršanu tiek sagatavots rektora rīkojuma projekts.</w:t>
            </w:r>
          </w:p>
          <w:p w:rsidR="00EC552C" w:rsidRPr="00DC68C1" w:rsidRDefault="00EC552C" w:rsidP="00DC68C1">
            <w:pPr>
              <w:numPr>
                <w:ilvl w:val="0"/>
                <w:numId w:val="2"/>
              </w:numPr>
              <w:suppressAutoHyphens w:val="0"/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Par rīkojumu tiek informēts students un grāmatvedis.</w:t>
            </w:r>
          </w:p>
          <w:p w:rsidR="00EC552C" w:rsidRPr="00DC68C1" w:rsidRDefault="00EC552C" w:rsidP="00DC68C1">
            <w:pPr>
              <w:numPr>
                <w:ilvl w:val="0"/>
                <w:numId w:val="2"/>
              </w:numPr>
              <w:suppressAutoHyphens w:val="0"/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Katra semestra sākumā Studiju administrēšanas grupas darbinieki pārbauda, vai students ir izpildījis piešķirtās atlaides nosacījumus.</w:t>
            </w:r>
          </w:p>
          <w:p w:rsidR="00107D57" w:rsidRPr="0064207B" w:rsidRDefault="00EC552C" w:rsidP="00107D57">
            <w:pPr>
              <w:numPr>
                <w:ilvl w:val="0"/>
                <w:numId w:val="2"/>
              </w:numPr>
              <w:suppressAutoHyphens w:val="0"/>
              <w:ind w:left="317" w:hanging="31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Nepieciešamo nosacījumu neizpildes gadījumā Studiju administrēšanas grupas darbinieki sagatavo un iesniedz administratīvajam prorektoram adresētu iesniegumu par studiju maksas atlaides anulēšanu.</w:t>
            </w:r>
            <w:r w:rsidR="00FC55D5"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Par studiju maksas atlaides anulēšanu tiek sagatavots rektora rīkojuma projekts, par rīkojumu tiek informēts students un grāmatvedis.</w:t>
            </w:r>
          </w:p>
        </w:tc>
      </w:tr>
      <w:tr w:rsidR="00FC55D5" w:rsidRPr="00DC68C1" w:rsidTr="0064207B">
        <w:tc>
          <w:tcPr>
            <w:tcW w:w="2972" w:type="dxa"/>
            <w:vMerge w:val="restart"/>
          </w:tcPr>
          <w:p w:rsidR="00FC55D5" w:rsidRPr="00DC68C1" w:rsidRDefault="00FC55D5" w:rsidP="00DC68C1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ViA bakalaura programmu absolventiem, studējot maģistrantūrā -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>visam studiju posmam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686" w:type="dxa"/>
            <w:vAlign w:val="center"/>
          </w:tcPr>
          <w:p w:rsidR="00FC55D5" w:rsidRPr="00DC68C1" w:rsidRDefault="00FC55D5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Biznesa vides vadība </w:t>
            </w:r>
          </w:p>
          <w:p w:rsidR="00FC55D5" w:rsidRPr="00DC68C1" w:rsidRDefault="00FC55D5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Mediju un informācijas pratība Stratēģiskā komunikācija un pārvaldība </w:t>
            </w:r>
          </w:p>
        </w:tc>
        <w:tc>
          <w:tcPr>
            <w:tcW w:w="1559" w:type="dxa"/>
            <w:vAlign w:val="center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549.50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FC55D5" w:rsidRPr="00DC68C1" w:rsidTr="0064207B">
        <w:tc>
          <w:tcPr>
            <w:tcW w:w="2972" w:type="dxa"/>
            <w:vMerge/>
          </w:tcPr>
          <w:p w:rsidR="00FC55D5" w:rsidRPr="00DC68C1" w:rsidRDefault="00FC55D5" w:rsidP="00FC55D5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55D5" w:rsidRPr="00DC68C1" w:rsidRDefault="00FC55D5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Tūrisma stratēģiskā vadība </w:t>
            </w:r>
          </w:p>
        </w:tc>
        <w:tc>
          <w:tcPr>
            <w:tcW w:w="1559" w:type="dxa"/>
            <w:vAlign w:val="center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672.00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FC55D5" w:rsidRPr="00DC68C1" w:rsidTr="0064207B">
        <w:tc>
          <w:tcPr>
            <w:tcW w:w="2972" w:type="dxa"/>
            <w:vMerge/>
          </w:tcPr>
          <w:p w:rsidR="00FC55D5" w:rsidRPr="00DC68C1" w:rsidRDefault="00FC55D5" w:rsidP="00FC55D5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55D5" w:rsidRPr="00DC68C1" w:rsidRDefault="004E0DD0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Tūrisma stratēģiskā vadība konkurētspējai</w:t>
            </w:r>
          </w:p>
        </w:tc>
        <w:tc>
          <w:tcPr>
            <w:tcW w:w="1559" w:type="dxa"/>
            <w:vAlign w:val="center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874.00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FC55D5" w:rsidRPr="00DC68C1" w:rsidTr="0064207B">
        <w:tc>
          <w:tcPr>
            <w:tcW w:w="2972" w:type="dxa"/>
            <w:vMerge/>
          </w:tcPr>
          <w:p w:rsidR="00FC55D5" w:rsidRPr="00DC68C1" w:rsidRDefault="00FC55D5" w:rsidP="00FC55D5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55D5" w:rsidRPr="00DC68C1" w:rsidRDefault="00FC55D5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Kiberdrošības inženierija </w:t>
            </w:r>
          </w:p>
        </w:tc>
        <w:tc>
          <w:tcPr>
            <w:tcW w:w="1559" w:type="dxa"/>
            <w:vAlign w:val="center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1427.00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FC55D5" w:rsidRPr="00DC68C1" w:rsidTr="0064207B">
        <w:tc>
          <w:tcPr>
            <w:tcW w:w="2972" w:type="dxa"/>
            <w:vMerge/>
          </w:tcPr>
          <w:p w:rsidR="00FC55D5" w:rsidRPr="00DC68C1" w:rsidRDefault="00FC55D5" w:rsidP="00FC55D5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55D5" w:rsidRPr="00DC68C1" w:rsidRDefault="00FC55D5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Virtuālā realitāte un viedās tehnoloģijas </w:t>
            </w:r>
          </w:p>
        </w:tc>
        <w:tc>
          <w:tcPr>
            <w:tcW w:w="1559" w:type="dxa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1161.00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</w:tcPr>
          <w:p w:rsidR="00FC55D5" w:rsidRPr="00DC68C1" w:rsidRDefault="00FC55D5" w:rsidP="00FC55D5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FC55D5" w:rsidRPr="00DC68C1" w:rsidRDefault="00FC55D5" w:rsidP="00FC55D5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FC55D5" w:rsidRPr="00DC68C1" w:rsidTr="0064207B">
        <w:tc>
          <w:tcPr>
            <w:tcW w:w="2972" w:type="dxa"/>
            <w:vMerge/>
          </w:tcPr>
          <w:p w:rsidR="00FC55D5" w:rsidRPr="00DC68C1" w:rsidRDefault="00FC55D5" w:rsidP="00FC55D5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FC55D5" w:rsidRPr="00DC68C1" w:rsidRDefault="00FC55D5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piešķiršanas kārtība:</w:t>
            </w:r>
          </w:p>
          <w:p w:rsidR="00FC55D5" w:rsidRPr="00DC68C1" w:rsidRDefault="00FC55D5" w:rsidP="00DC68C1">
            <w:pPr>
              <w:numPr>
                <w:ilvl w:val="0"/>
                <w:numId w:val="3"/>
              </w:numPr>
              <w:suppressAutoHyphens w:val="0"/>
              <w:ind w:left="318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Slēdzot studiju līgumu, reflektants iesniedz administratīvajam prorektoram adresētu iesniegumu par studiju maksas atlaidi, nepieciešamības gadījumā pievienojot arī nepieciešamos apliecinājumus.</w:t>
            </w:r>
          </w:p>
          <w:p w:rsidR="00FC55D5" w:rsidRPr="00DC68C1" w:rsidRDefault="00FC55D5" w:rsidP="00DC68C1">
            <w:pPr>
              <w:numPr>
                <w:ilvl w:val="0"/>
                <w:numId w:val="3"/>
              </w:numPr>
              <w:suppressAutoHyphens w:val="0"/>
              <w:ind w:left="318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lastRenderedPageBreak/>
              <w:t>Ja reflektants atbilst visiem nepieciešamajiem kritērijiem, par atlaides piešķiršanu tiek sagatavots rīkojuma projekts. Par rīkojumu tiek informēts students un grāmatvedis.</w:t>
            </w:r>
          </w:p>
        </w:tc>
      </w:tr>
      <w:tr w:rsidR="004A154C" w:rsidRPr="00DC68C1" w:rsidTr="0064207B">
        <w:tc>
          <w:tcPr>
            <w:tcW w:w="2972" w:type="dxa"/>
            <w:vMerge w:val="restart"/>
          </w:tcPr>
          <w:p w:rsidR="004A154C" w:rsidRPr="00DC68C1" w:rsidRDefault="00034636" w:rsidP="00DC68C1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Atlaide reflektantam no </w:t>
            </w:r>
            <w:proofErr w:type="spellStart"/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daudzbērnu</w:t>
            </w:r>
            <w:proofErr w:type="spellEnd"/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ģimenes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atlaide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>visam studiju posmam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, ja students nāk no ģimenes, kurā ir trīs un vairāk bērnu, vai studenta ģimenē ir trīs vai vairāk bērnu</w:t>
            </w:r>
          </w:p>
        </w:tc>
        <w:tc>
          <w:tcPr>
            <w:tcW w:w="3686" w:type="dxa"/>
            <w:vAlign w:val="center"/>
          </w:tcPr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Biznesa vides vadība </w:t>
            </w:r>
          </w:p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Mediju un informācijas pratība Stratēģiskā komunikācija un pārvaldība </w:t>
            </w:r>
          </w:p>
        </w:tc>
        <w:tc>
          <w:tcPr>
            <w:tcW w:w="1559" w:type="dxa"/>
            <w:vAlign w:val="center"/>
          </w:tcPr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549.50</w:t>
            </w:r>
          </w:p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A154C" w:rsidRPr="00DC68C1" w:rsidTr="0064207B">
        <w:tc>
          <w:tcPr>
            <w:tcW w:w="2972" w:type="dxa"/>
            <w:vMerge/>
          </w:tcPr>
          <w:p w:rsidR="004A154C" w:rsidRPr="00DC68C1" w:rsidRDefault="004A154C" w:rsidP="004A154C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Tūrisma stratēģiskā vadība </w:t>
            </w:r>
          </w:p>
        </w:tc>
        <w:tc>
          <w:tcPr>
            <w:tcW w:w="1559" w:type="dxa"/>
            <w:vAlign w:val="center"/>
          </w:tcPr>
          <w:p w:rsidR="004A154C" w:rsidRPr="00DC68C1" w:rsidRDefault="004A154C" w:rsidP="004A154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672.00</w:t>
            </w:r>
          </w:p>
          <w:p w:rsidR="004A154C" w:rsidRPr="00DC68C1" w:rsidRDefault="004A154C" w:rsidP="004A154C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A154C" w:rsidRPr="00DC68C1" w:rsidRDefault="004A154C" w:rsidP="004A154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A154C" w:rsidRPr="00DC68C1" w:rsidRDefault="004A154C" w:rsidP="004A154C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A154C" w:rsidRPr="00DC68C1" w:rsidTr="0064207B">
        <w:tc>
          <w:tcPr>
            <w:tcW w:w="2972" w:type="dxa"/>
            <w:vMerge/>
          </w:tcPr>
          <w:p w:rsidR="004A154C" w:rsidRPr="00DC68C1" w:rsidRDefault="004A154C" w:rsidP="004A154C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Tūrisma stratēģiskā vadība konkurētspējai</w:t>
            </w:r>
          </w:p>
        </w:tc>
        <w:tc>
          <w:tcPr>
            <w:tcW w:w="1559" w:type="dxa"/>
            <w:vAlign w:val="center"/>
          </w:tcPr>
          <w:p w:rsidR="004A154C" w:rsidRPr="00DC68C1" w:rsidRDefault="004A154C" w:rsidP="004A154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874.00</w:t>
            </w:r>
          </w:p>
          <w:p w:rsidR="004A154C" w:rsidRPr="00DC68C1" w:rsidRDefault="004A154C" w:rsidP="004A154C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A154C" w:rsidRPr="00DC68C1" w:rsidRDefault="004A154C" w:rsidP="004A154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A154C" w:rsidRPr="00DC68C1" w:rsidRDefault="004A154C" w:rsidP="004A154C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A154C" w:rsidRPr="00DC68C1" w:rsidTr="0064207B">
        <w:tc>
          <w:tcPr>
            <w:tcW w:w="2972" w:type="dxa"/>
            <w:vMerge/>
          </w:tcPr>
          <w:p w:rsidR="004A154C" w:rsidRPr="00DC68C1" w:rsidRDefault="004A154C" w:rsidP="004A154C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Kiberdrošības inženierija </w:t>
            </w:r>
          </w:p>
        </w:tc>
        <w:tc>
          <w:tcPr>
            <w:tcW w:w="1559" w:type="dxa"/>
            <w:vAlign w:val="center"/>
          </w:tcPr>
          <w:p w:rsidR="004A154C" w:rsidRPr="00DC68C1" w:rsidRDefault="004A154C" w:rsidP="004A154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1427.00</w:t>
            </w:r>
          </w:p>
          <w:p w:rsidR="004A154C" w:rsidRPr="00DC68C1" w:rsidRDefault="004A154C" w:rsidP="004A154C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  <w:vAlign w:val="center"/>
          </w:tcPr>
          <w:p w:rsidR="004A154C" w:rsidRPr="00DC68C1" w:rsidRDefault="004A154C" w:rsidP="004A154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A154C" w:rsidRPr="00DC68C1" w:rsidRDefault="004A154C" w:rsidP="004A154C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A154C" w:rsidRPr="00DC68C1" w:rsidTr="0064207B">
        <w:tc>
          <w:tcPr>
            <w:tcW w:w="2972" w:type="dxa"/>
            <w:vMerge/>
          </w:tcPr>
          <w:p w:rsidR="004A154C" w:rsidRPr="00DC68C1" w:rsidRDefault="004A154C" w:rsidP="004A154C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A154C" w:rsidRPr="00DC68C1" w:rsidRDefault="004A154C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Virtuālā realitāte un viedās tehnoloģijas </w:t>
            </w:r>
          </w:p>
        </w:tc>
        <w:tc>
          <w:tcPr>
            <w:tcW w:w="1559" w:type="dxa"/>
          </w:tcPr>
          <w:p w:rsidR="004A154C" w:rsidRPr="00DC68C1" w:rsidRDefault="004A154C" w:rsidP="004A154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1161.00</w:t>
            </w:r>
          </w:p>
          <w:p w:rsidR="004A154C" w:rsidRPr="00DC68C1" w:rsidRDefault="004A154C" w:rsidP="004A154C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  <w:tc>
          <w:tcPr>
            <w:tcW w:w="1417" w:type="dxa"/>
          </w:tcPr>
          <w:p w:rsidR="004A154C" w:rsidRPr="00DC68C1" w:rsidRDefault="004A154C" w:rsidP="004A154C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673.00</w:t>
            </w:r>
          </w:p>
          <w:p w:rsidR="004A154C" w:rsidRPr="00DC68C1" w:rsidRDefault="004A154C" w:rsidP="004A154C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katru semestri</w:t>
            </w:r>
          </w:p>
        </w:tc>
      </w:tr>
      <w:tr w:rsidR="004A154C" w:rsidRPr="00DC68C1" w:rsidTr="0064207B">
        <w:tc>
          <w:tcPr>
            <w:tcW w:w="2972" w:type="dxa"/>
            <w:vMerge/>
          </w:tcPr>
          <w:p w:rsidR="004A154C" w:rsidRPr="00DC68C1" w:rsidRDefault="004A154C" w:rsidP="004A154C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4A154C" w:rsidRPr="00DC68C1" w:rsidRDefault="004A154C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piešķiršanas kārtība:</w:t>
            </w:r>
          </w:p>
          <w:p w:rsidR="004A154C" w:rsidRPr="00DC68C1" w:rsidRDefault="004A154C" w:rsidP="00DC68C1">
            <w:pPr>
              <w:pStyle w:val="ListParagraph"/>
              <w:numPr>
                <w:ilvl w:val="0"/>
                <w:numId w:val="14"/>
              </w:numPr>
              <w:suppressAutoHyphens w:val="0"/>
              <w:ind w:left="470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Slēdzot studiju līgumu, reflektants iesniedz administratīvajam prorektoram adresētu iesniegumu par studiju maksas atlaidi, nepieciešamības gadījumā pievienojot arī nepieciešamos apliecinājumus.</w:t>
            </w:r>
          </w:p>
          <w:p w:rsidR="004A154C" w:rsidRPr="0064207B" w:rsidRDefault="004A154C" w:rsidP="0064207B">
            <w:pPr>
              <w:pStyle w:val="ListParagraph"/>
              <w:numPr>
                <w:ilvl w:val="0"/>
                <w:numId w:val="14"/>
              </w:numPr>
              <w:suppressAutoHyphens w:val="0"/>
              <w:ind w:left="470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Ja reflektants atbilst visiem nepieciešamajiem kritērijiem, par atlaides piešķiršanu tiek sagatavots rīkojuma projekts. Par rīkojumu tiek informēts students un grāmatvedis.</w:t>
            </w:r>
          </w:p>
        </w:tc>
      </w:tr>
    </w:tbl>
    <w:p w:rsidR="001415A3" w:rsidRPr="00DC68C1" w:rsidRDefault="001415A3" w:rsidP="009E6657">
      <w:p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</w:p>
    <w:p w:rsidR="00D94EE4" w:rsidRPr="00DC68C1" w:rsidRDefault="00681D43" w:rsidP="00814BD4">
      <w:pPr>
        <w:numPr>
          <w:ilvl w:val="0"/>
          <w:numId w:val="7"/>
        </w:num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color w:val="000000"/>
          <w:sz w:val="20"/>
          <w:szCs w:val="20"/>
        </w:rPr>
        <w:t xml:space="preserve">Turpmāk norādītās studiju maksas atlaides </w:t>
      </w:r>
      <w:r w:rsidR="00E34B14" w:rsidRPr="00DC68C1">
        <w:rPr>
          <w:rFonts w:ascii="Arial" w:hAnsi="Arial" w:cs="Arial"/>
          <w:b/>
          <w:i/>
          <w:color w:val="000000"/>
          <w:sz w:val="20"/>
          <w:szCs w:val="20"/>
        </w:rPr>
        <w:t>visu līmeņu studijās</w:t>
      </w:r>
      <w:r w:rsidRPr="00DC68C1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1985"/>
        <w:gridCol w:w="1984"/>
      </w:tblGrid>
      <w:tr w:rsidR="00681D43" w:rsidRPr="00DC68C1" w:rsidTr="0064207B">
        <w:trPr>
          <w:trHeight w:val="1018"/>
        </w:trPr>
        <w:tc>
          <w:tcPr>
            <w:tcW w:w="2263" w:type="dxa"/>
            <w:vAlign w:val="center"/>
          </w:tcPr>
          <w:p w:rsidR="00681D43" w:rsidRPr="00DC68C1" w:rsidRDefault="00681D43" w:rsidP="00681D43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</w:t>
            </w:r>
          </w:p>
        </w:tc>
        <w:tc>
          <w:tcPr>
            <w:tcW w:w="3402" w:type="dxa"/>
            <w:vAlign w:val="center"/>
          </w:tcPr>
          <w:p w:rsidR="00681D43" w:rsidRPr="00DC68C1" w:rsidRDefault="00681D43" w:rsidP="00681D43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programma</w:t>
            </w:r>
          </w:p>
        </w:tc>
        <w:tc>
          <w:tcPr>
            <w:tcW w:w="1985" w:type="dxa"/>
            <w:vAlign w:val="center"/>
          </w:tcPr>
          <w:p w:rsidR="00681D43" w:rsidRPr="00DC68C1" w:rsidRDefault="00681D43" w:rsidP="00681D43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apmērs, EUR</w:t>
            </w:r>
          </w:p>
        </w:tc>
        <w:tc>
          <w:tcPr>
            <w:tcW w:w="1984" w:type="dxa"/>
            <w:vAlign w:val="center"/>
          </w:tcPr>
          <w:p w:rsidR="00681D43" w:rsidRPr="00DC68C1" w:rsidRDefault="00681D43" w:rsidP="00681D43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maksa ar piemēroto atlaidi, EUR</w:t>
            </w:r>
          </w:p>
        </w:tc>
      </w:tr>
      <w:tr w:rsidR="005E5FCA" w:rsidRPr="00DC68C1" w:rsidTr="0064207B">
        <w:tc>
          <w:tcPr>
            <w:tcW w:w="2263" w:type="dxa"/>
            <w:vMerge w:val="restart"/>
          </w:tcPr>
          <w:p w:rsidR="005E5FCA" w:rsidRPr="00DC68C1" w:rsidRDefault="005E5FCA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>A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tlaide </w:t>
            </w:r>
            <w:r w:rsidRPr="00DC68C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lv-LV"/>
              </w:rPr>
              <w:t>studiju semestrim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tiem </w:t>
            </w: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studentiem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, kuri ar vidējo atzīmi 8 un augstāk nav tikuši budžeta grupā (maksimums 3 studentiem kursā) pie nosacījuma, ka nedrīkst būt finansiāli vai akadēmiski parādi par iepriekšējo semestri.</w:t>
            </w:r>
          </w:p>
        </w:tc>
        <w:tc>
          <w:tcPr>
            <w:tcW w:w="3402" w:type="dxa"/>
            <w:vAlign w:val="center"/>
          </w:tcPr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Biznesa vadība</w:t>
            </w:r>
          </w:p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Komunikācija un sabiedriskas attiecības</w:t>
            </w:r>
          </w:p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Mediju studijas un žurnālistika</w:t>
            </w:r>
          </w:p>
        </w:tc>
        <w:tc>
          <w:tcPr>
            <w:tcW w:w="1985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192.00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623.00</w:t>
            </w:r>
          </w:p>
          <w:p w:rsidR="005E5FCA" w:rsidRPr="00DC68C1" w:rsidRDefault="0064207B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par vienu </w:t>
            </w:r>
            <w:r w:rsidR="005E5FCA"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semestri</w:t>
            </w:r>
          </w:p>
        </w:tc>
      </w:tr>
      <w:tr w:rsidR="005E5FCA" w:rsidRPr="00DC68C1" w:rsidTr="0064207B">
        <w:tc>
          <w:tcPr>
            <w:tcW w:w="2263" w:type="dxa"/>
            <w:vMerge/>
          </w:tcPr>
          <w:p w:rsidR="005E5FCA" w:rsidRPr="00DC68C1" w:rsidRDefault="005E5FCA" w:rsidP="00DC68C1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organizācija un vadība</w:t>
            </w:r>
          </w:p>
        </w:tc>
        <w:tc>
          <w:tcPr>
            <w:tcW w:w="1985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272.00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 (20KP)</w:t>
            </w:r>
          </w:p>
        </w:tc>
        <w:tc>
          <w:tcPr>
            <w:tcW w:w="1984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623.00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 (20KP)</w:t>
            </w:r>
          </w:p>
        </w:tc>
      </w:tr>
      <w:tr w:rsidR="005E5FCA" w:rsidRPr="00DC68C1" w:rsidTr="0064207B">
        <w:tc>
          <w:tcPr>
            <w:tcW w:w="2263" w:type="dxa"/>
            <w:vMerge/>
          </w:tcPr>
          <w:p w:rsidR="005E5FCA" w:rsidRPr="00DC68C1" w:rsidRDefault="005E5FCA" w:rsidP="00DC68C1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</w:tc>
        <w:tc>
          <w:tcPr>
            <w:tcW w:w="1985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599.50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623.00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5E5FCA" w:rsidRPr="00DC68C1" w:rsidTr="0064207B">
        <w:tc>
          <w:tcPr>
            <w:tcW w:w="2263" w:type="dxa"/>
            <w:vMerge/>
          </w:tcPr>
          <w:p w:rsidR="005E5FCA" w:rsidRPr="00DC68C1" w:rsidRDefault="005E5FCA" w:rsidP="00DC68C1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Mehatronika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Koka ēku celtniecība un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ekobūves</w:t>
            </w:r>
            <w:proofErr w:type="spellEnd"/>
          </w:p>
        </w:tc>
        <w:tc>
          <w:tcPr>
            <w:tcW w:w="1985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762.00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623.00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5E5FCA" w:rsidRPr="00DC68C1" w:rsidTr="0064207B">
        <w:tc>
          <w:tcPr>
            <w:tcW w:w="2263" w:type="dxa"/>
            <w:vMerge/>
          </w:tcPr>
          <w:p w:rsidR="005E5FCA" w:rsidRPr="00DC68C1" w:rsidRDefault="005E5FCA" w:rsidP="005E5FCA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428E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Biznesa vides vadība </w:t>
            </w:r>
          </w:p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Mediju un informācijas pratība </w:t>
            </w:r>
          </w:p>
          <w:p w:rsidR="005E5FCA" w:rsidRPr="00DC68C1" w:rsidRDefault="005E5FCA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Stratēģiskā komunikācija un pārvaldība </w:t>
            </w:r>
          </w:p>
        </w:tc>
        <w:tc>
          <w:tcPr>
            <w:tcW w:w="1985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452.50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5E5FCA" w:rsidRPr="00DC68C1" w:rsidTr="0064207B">
        <w:tc>
          <w:tcPr>
            <w:tcW w:w="2263" w:type="dxa"/>
            <w:vMerge/>
          </w:tcPr>
          <w:p w:rsidR="005E5FCA" w:rsidRPr="00DC68C1" w:rsidRDefault="005E5FCA" w:rsidP="005E5FCA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E5FCA" w:rsidRPr="00DC68C1" w:rsidRDefault="005E5FCA" w:rsidP="009F428E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Tūrisma stratēģiskā vadība </w:t>
            </w:r>
          </w:p>
        </w:tc>
        <w:tc>
          <w:tcPr>
            <w:tcW w:w="1985" w:type="dxa"/>
            <w:vAlign w:val="center"/>
          </w:tcPr>
          <w:p w:rsidR="005E5FCA" w:rsidRPr="00DC68C1" w:rsidRDefault="00645B39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575.00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5E5FCA" w:rsidRPr="00DC68C1" w:rsidRDefault="005E5FCA" w:rsidP="005E5FCA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5E5FCA" w:rsidRPr="00DC68C1" w:rsidRDefault="005E5FCA" w:rsidP="005E5FCA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645B39" w:rsidRPr="00DC68C1" w:rsidTr="0064207B">
        <w:tc>
          <w:tcPr>
            <w:tcW w:w="2263" w:type="dxa"/>
            <w:vMerge/>
          </w:tcPr>
          <w:p w:rsidR="00645B39" w:rsidRPr="00DC68C1" w:rsidRDefault="00645B39" w:rsidP="00645B39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45B39" w:rsidRPr="00DC68C1" w:rsidRDefault="004E0DD0" w:rsidP="009F428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Tūrisma stratēģiskā vadība konkurētspējai</w:t>
            </w:r>
          </w:p>
        </w:tc>
        <w:tc>
          <w:tcPr>
            <w:tcW w:w="1985" w:type="dxa"/>
            <w:vAlign w:val="center"/>
          </w:tcPr>
          <w:p w:rsidR="00645B39" w:rsidRPr="00DC68C1" w:rsidRDefault="00645B39" w:rsidP="00645B3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777.00</w:t>
            </w:r>
          </w:p>
          <w:p w:rsidR="00645B39" w:rsidRPr="00DC68C1" w:rsidRDefault="00645B39" w:rsidP="00645B3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645B39" w:rsidRPr="00DC68C1" w:rsidRDefault="00645B39" w:rsidP="00645B3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645B39" w:rsidRPr="00DC68C1" w:rsidRDefault="00645B39" w:rsidP="00645B3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645B39" w:rsidRPr="00DC68C1" w:rsidTr="0064207B">
        <w:tc>
          <w:tcPr>
            <w:tcW w:w="2263" w:type="dxa"/>
            <w:vMerge/>
          </w:tcPr>
          <w:p w:rsidR="00645B39" w:rsidRPr="00DC68C1" w:rsidRDefault="00645B39" w:rsidP="00645B39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45B39" w:rsidRPr="00DC68C1" w:rsidRDefault="00645B39" w:rsidP="009F428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Kiberdrošības inženierija </w:t>
            </w:r>
          </w:p>
        </w:tc>
        <w:tc>
          <w:tcPr>
            <w:tcW w:w="1985" w:type="dxa"/>
            <w:vAlign w:val="center"/>
          </w:tcPr>
          <w:p w:rsidR="00645B39" w:rsidRPr="00DC68C1" w:rsidRDefault="00645B39" w:rsidP="00645B3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1330.00</w:t>
            </w:r>
          </w:p>
          <w:p w:rsidR="00645B39" w:rsidRPr="00DC68C1" w:rsidRDefault="00645B39" w:rsidP="00645B3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645B39" w:rsidRPr="00DC68C1" w:rsidRDefault="00645B39" w:rsidP="00645B3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645B39" w:rsidRPr="00DC68C1" w:rsidRDefault="00645B39" w:rsidP="00645B3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645B39" w:rsidRPr="00DC68C1" w:rsidTr="0064207B">
        <w:tc>
          <w:tcPr>
            <w:tcW w:w="2263" w:type="dxa"/>
            <w:vMerge/>
          </w:tcPr>
          <w:p w:rsidR="00645B39" w:rsidRPr="00DC68C1" w:rsidRDefault="00645B39" w:rsidP="00645B39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45B39" w:rsidRPr="00DC68C1" w:rsidRDefault="00645B39" w:rsidP="009F428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Virtuālā realitāte un viedās tehnoloģijas </w:t>
            </w:r>
          </w:p>
        </w:tc>
        <w:tc>
          <w:tcPr>
            <w:tcW w:w="1985" w:type="dxa"/>
            <w:vAlign w:val="center"/>
          </w:tcPr>
          <w:p w:rsidR="00645B39" w:rsidRPr="00DC68C1" w:rsidRDefault="00645B39" w:rsidP="00645B3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1064.00</w:t>
            </w:r>
          </w:p>
          <w:p w:rsidR="00645B39" w:rsidRPr="00DC68C1" w:rsidRDefault="00645B39" w:rsidP="00645B3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645B39" w:rsidRPr="00DC68C1" w:rsidRDefault="00645B39" w:rsidP="00645B39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645B39" w:rsidRPr="00DC68C1" w:rsidRDefault="00645B39" w:rsidP="00645B39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645B39" w:rsidRPr="00DC68C1" w:rsidTr="0064207B">
        <w:tc>
          <w:tcPr>
            <w:tcW w:w="2263" w:type="dxa"/>
            <w:vMerge/>
          </w:tcPr>
          <w:p w:rsidR="00645B39" w:rsidRPr="00DC68C1" w:rsidRDefault="00645B39" w:rsidP="00645B39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645B39" w:rsidRPr="00DC68C1" w:rsidRDefault="00645B39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piešķiršanas kārtība:</w:t>
            </w:r>
          </w:p>
          <w:p w:rsidR="00645B39" w:rsidRPr="00DC68C1" w:rsidRDefault="00645B39" w:rsidP="00DC68C1">
            <w:pPr>
              <w:numPr>
                <w:ilvl w:val="0"/>
                <w:numId w:val="4"/>
              </w:numPr>
              <w:suppressAutoHyphens w:val="0"/>
              <w:ind w:left="317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Akadēmiskā gada sākumā, </w:t>
            </w:r>
            <w:r w:rsidR="00710215"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bet ne vēlāk kā līdz semestra pirmā mēneša - </w:t>
            </w:r>
            <w:r w:rsidR="00710215" w:rsidRPr="00DC68C1">
              <w:rPr>
                <w:rFonts w:ascii="Arial" w:hAnsi="Arial" w:cs="Arial"/>
                <w:i/>
                <w:color w:val="000000"/>
                <w:sz w:val="20"/>
                <w:szCs w:val="20"/>
                <w:lang w:eastAsia="lv-LV"/>
              </w:rPr>
              <w:t>septembra un februāra</w:t>
            </w:r>
            <w:r w:rsidR="00710215"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- 15. datumam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, students iesniedz administratīvajam prorektoram adresētu iesniegumu par studiju maksas atlaidi.</w:t>
            </w:r>
          </w:p>
          <w:p w:rsidR="00107D57" w:rsidRPr="00DC68C1" w:rsidRDefault="00645B39" w:rsidP="00DC68C1">
            <w:pPr>
              <w:numPr>
                <w:ilvl w:val="0"/>
                <w:numId w:val="4"/>
              </w:numPr>
              <w:suppressAutoHyphens w:val="0"/>
              <w:ind w:left="317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Ja students atbilst visiem nepieciešamajiem kritērijiem, par atlaides piešķiršanu tiek sagatavots rektora rīkojuma projekts. Par rīkojumu tiek informēts students un grāmatvedis.</w:t>
            </w:r>
          </w:p>
        </w:tc>
      </w:tr>
      <w:tr w:rsidR="002B6C9B" w:rsidRPr="00DC68C1" w:rsidTr="0064207B">
        <w:tc>
          <w:tcPr>
            <w:tcW w:w="2263" w:type="dxa"/>
            <w:vMerge w:val="restart"/>
          </w:tcPr>
          <w:p w:rsidR="002B6C9B" w:rsidRPr="00DC68C1" w:rsidRDefault="002B6C9B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Pēcatlaidi</w:t>
            </w:r>
            <w:proofErr w:type="spellEnd"/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no gada maksas</w:t>
            </w:r>
            <w:r w:rsidRPr="00DC68C1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par </w:t>
            </w: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nozīmīgiem sasniegumiem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ViA tēla popularizēšanai nacionālā, starptautiskā līmenī pie nosacījuma, ka nedrīkst būt finansiāli vai akadēmiski parādi par iepriekšējo akadēmisko gadu.</w:t>
            </w:r>
          </w:p>
        </w:tc>
        <w:tc>
          <w:tcPr>
            <w:tcW w:w="3402" w:type="dxa"/>
            <w:vAlign w:val="center"/>
          </w:tcPr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Biznesa vadība</w:t>
            </w:r>
          </w:p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Komunikācija un sabiedriskas attiecības</w:t>
            </w:r>
          </w:p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Mediju studijas un žurnālistika</w:t>
            </w:r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192.00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623.00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organizācija un vadība</w:t>
            </w:r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272.00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 (20KP)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623.00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 (20KP)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599.50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623.00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Mehatronika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(K, B)</w:t>
            </w:r>
          </w:p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Koka ēku celtniecība un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ekobūves</w:t>
            </w:r>
            <w:proofErr w:type="spellEnd"/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762.00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623.00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Biznesa vides vadība </w:t>
            </w:r>
          </w:p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Mediju un informācijas pratība </w:t>
            </w:r>
          </w:p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Stratēģiskā komunikācija un pārvaldība </w:t>
            </w:r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452.50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Tūrisma stratēģiskā vadība </w:t>
            </w:r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575.00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6C9B" w:rsidRPr="00DC68C1" w:rsidRDefault="004E0DD0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Tūrisma stratēģiskā vadība konkurētspējai</w:t>
            </w:r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777.00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Kiberdrošības inženierija </w:t>
            </w:r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1330.00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6C9B" w:rsidRPr="00DC68C1" w:rsidRDefault="002B6C9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Virtuālā realitāte un viedās tehnoloģijas </w:t>
            </w:r>
          </w:p>
        </w:tc>
        <w:tc>
          <w:tcPr>
            <w:tcW w:w="1985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1064.00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984" w:type="dxa"/>
            <w:vAlign w:val="center"/>
          </w:tcPr>
          <w:p w:rsidR="002B6C9B" w:rsidRPr="00DC68C1" w:rsidRDefault="002B6C9B" w:rsidP="002B6C9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770.00</w:t>
            </w:r>
          </w:p>
          <w:p w:rsidR="002B6C9B" w:rsidRPr="00DC68C1" w:rsidRDefault="002B6C9B" w:rsidP="002B6C9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2B6C9B" w:rsidRPr="00DC68C1" w:rsidTr="0064207B">
        <w:tc>
          <w:tcPr>
            <w:tcW w:w="2263" w:type="dxa"/>
            <w:vMerge/>
          </w:tcPr>
          <w:p w:rsidR="002B6C9B" w:rsidRPr="00DC68C1" w:rsidRDefault="002B6C9B" w:rsidP="002B6C9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2B6C9B" w:rsidRPr="00DC68C1" w:rsidRDefault="002B6C9B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piešķiršanas kārtība:</w:t>
            </w:r>
          </w:p>
          <w:p w:rsidR="002B6C9B" w:rsidRPr="00DC68C1" w:rsidRDefault="002B6C9B" w:rsidP="00DC68C1">
            <w:pPr>
              <w:numPr>
                <w:ilvl w:val="0"/>
                <w:numId w:val="5"/>
              </w:numPr>
              <w:suppressAutoHyphens w:val="0"/>
              <w:ind w:left="317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Lai saņemtu atlaidi, students iesniedz administratīvajam prorektoram adresētu un fakultātes dekāna saskaņotu iesniegumu par studiju maksas </w:t>
            </w:r>
            <w:proofErr w:type="spellStart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pēcatlaides</w:t>
            </w:r>
            <w:proofErr w:type="spellEnd"/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 piešķiršanu.</w:t>
            </w:r>
          </w:p>
          <w:p w:rsidR="002B6C9B" w:rsidRPr="00DC68C1" w:rsidRDefault="002B6C9B" w:rsidP="00DC68C1">
            <w:pPr>
              <w:numPr>
                <w:ilvl w:val="0"/>
                <w:numId w:val="5"/>
              </w:numPr>
              <w:suppressAutoHyphens w:val="0"/>
              <w:ind w:left="317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Ja students atbilst visiem nepieciešamajiem kritērijiem, par atlaides piešķiršanu tiek sagatavots rektora rīkojuma projekts. Par rīkojumu tiek informēts students un grāmatvedis.</w:t>
            </w:r>
          </w:p>
          <w:p w:rsidR="00107D57" w:rsidRPr="00DC68C1" w:rsidRDefault="00107D57" w:rsidP="00DC68C1">
            <w:pPr>
              <w:suppressAutoHyphens w:val="0"/>
              <w:ind w:left="3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1D43" w:rsidRPr="00DC68C1" w:rsidRDefault="00681D43" w:rsidP="00681D43">
      <w:p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</w:p>
    <w:p w:rsidR="00E34B14" w:rsidRPr="00DC68C1" w:rsidRDefault="00E34B14" w:rsidP="00814BD4">
      <w:pPr>
        <w:numPr>
          <w:ilvl w:val="0"/>
          <w:numId w:val="7"/>
        </w:num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color w:val="000000"/>
          <w:sz w:val="20"/>
          <w:szCs w:val="20"/>
        </w:rPr>
        <w:t xml:space="preserve">Turpmāk norādītās atlaides </w:t>
      </w:r>
      <w:r w:rsidRPr="00DC68C1">
        <w:rPr>
          <w:rFonts w:ascii="Arial" w:hAnsi="Arial" w:cs="Arial"/>
          <w:b/>
          <w:i/>
          <w:color w:val="000000"/>
          <w:sz w:val="20"/>
          <w:szCs w:val="20"/>
        </w:rPr>
        <w:t>nepilna laika studijās</w:t>
      </w:r>
      <w:r w:rsidRPr="00DC68C1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559"/>
        <w:gridCol w:w="1529"/>
      </w:tblGrid>
      <w:tr w:rsidR="00E34B14" w:rsidRPr="00DC68C1" w:rsidTr="00E34B14">
        <w:tc>
          <w:tcPr>
            <w:tcW w:w="3256" w:type="dxa"/>
            <w:vAlign w:val="center"/>
          </w:tcPr>
          <w:p w:rsidR="00E34B14" w:rsidRPr="00DC68C1" w:rsidRDefault="00E34B14" w:rsidP="00E34B14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</w:t>
            </w:r>
          </w:p>
        </w:tc>
        <w:tc>
          <w:tcPr>
            <w:tcW w:w="3260" w:type="dxa"/>
            <w:vAlign w:val="center"/>
          </w:tcPr>
          <w:p w:rsidR="00E34B14" w:rsidRPr="00DC68C1" w:rsidRDefault="00E34B14" w:rsidP="00E34B14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programma</w:t>
            </w:r>
          </w:p>
        </w:tc>
        <w:tc>
          <w:tcPr>
            <w:tcW w:w="1559" w:type="dxa"/>
            <w:vAlign w:val="center"/>
          </w:tcPr>
          <w:p w:rsidR="00E34B14" w:rsidRPr="00DC68C1" w:rsidRDefault="00E34B14" w:rsidP="00E34B14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apmērs, EUR</w:t>
            </w:r>
          </w:p>
        </w:tc>
        <w:tc>
          <w:tcPr>
            <w:tcW w:w="1529" w:type="dxa"/>
            <w:vAlign w:val="center"/>
          </w:tcPr>
          <w:p w:rsidR="00E34B14" w:rsidRPr="00DC68C1" w:rsidRDefault="00E34B14" w:rsidP="00E34B14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maksa ar piemēroto atlaidi, EUR</w:t>
            </w:r>
          </w:p>
        </w:tc>
      </w:tr>
      <w:tr w:rsidR="00792593" w:rsidRPr="00DC68C1" w:rsidTr="002B2E38">
        <w:tc>
          <w:tcPr>
            <w:tcW w:w="3256" w:type="dxa"/>
          </w:tcPr>
          <w:p w:rsidR="00792593" w:rsidRPr="00DC68C1" w:rsidRDefault="00792593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 xml:space="preserve">Nepilna laika </w:t>
            </w:r>
            <w:r w:rsidRPr="00DC68C1">
              <w:rPr>
                <w:rFonts w:ascii="Arial" w:hAnsi="Arial" w:cs="Arial"/>
                <w:b/>
                <w:sz w:val="20"/>
                <w:szCs w:val="20"/>
              </w:rPr>
              <w:t>sekmīgākajiem studentiem</w:t>
            </w:r>
            <w:r w:rsidRPr="00DC68C1">
              <w:rPr>
                <w:rFonts w:ascii="Arial" w:hAnsi="Arial" w:cs="Arial"/>
                <w:sz w:val="20"/>
                <w:szCs w:val="20"/>
              </w:rPr>
              <w:t>:  atlaide semestrim ar nosacījumu, ka nedrīkst būt finansiāli un akadēmiski parādi vai kavējumi par iepriekšējo gadu un iepriekšējā semestrī ir apgūti vismaz 12 kredītpunkti (75% no standarta studiju plāna)</w:t>
            </w:r>
          </w:p>
        </w:tc>
        <w:tc>
          <w:tcPr>
            <w:tcW w:w="3260" w:type="dxa"/>
            <w:vAlign w:val="center"/>
          </w:tcPr>
          <w:p w:rsidR="00792593" w:rsidRPr="00DC68C1" w:rsidRDefault="00792593" w:rsidP="0079259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Informācijas tehnoloģijas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(B, NL)</w:t>
            </w:r>
          </w:p>
        </w:tc>
        <w:tc>
          <w:tcPr>
            <w:tcW w:w="1559" w:type="dxa"/>
            <w:vAlign w:val="center"/>
          </w:tcPr>
          <w:p w:rsidR="00792593" w:rsidRPr="00DC68C1" w:rsidRDefault="00792593" w:rsidP="0079259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494.00</w:t>
            </w:r>
          </w:p>
          <w:p w:rsidR="00792593" w:rsidRPr="00DC68C1" w:rsidRDefault="00792593" w:rsidP="0079259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  <w:tc>
          <w:tcPr>
            <w:tcW w:w="1529" w:type="dxa"/>
            <w:vAlign w:val="center"/>
          </w:tcPr>
          <w:p w:rsidR="00792593" w:rsidRPr="00DC68C1" w:rsidRDefault="00792593" w:rsidP="00792593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  <w:p w:rsidR="00792593" w:rsidRPr="00DC68C1" w:rsidRDefault="00792593" w:rsidP="00792593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vienu semestri</w:t>
            </w:r>
          </w:p>
        </w:tc>
      </w:tr>
      <w:tr w:rsidR="00792593" w:rsidRPr="00DC68C1" w:rsidTr="002B2E38">
        <w:tc>
          <w:tcPr>
            <w:tcW w:w="9604" w:type="dxa"/>
            <w:gridSpan w:val="4"/>
          </w:tcPr>
          <w:p w:rsidR="00792593" w:rsidRPr="00DC68C1" w:rsidRDefault="00792593" w:rsidP="00792593">
            <w:pPr>
              <w:suppressAutoHyphens w:val="0"/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piešķiršanas kārtība:</w:t>
            </w:r>
          </w:p>
          <w:p w:rsidR="00792593" w:rsidRPr="00DC68C1" w:rsidRDefault="00792593" w:rsidP="00792593">
            <w:pPr>
              <w:numPr>
                <w:ilvl w:val="0"/>
                <w:numId w:val="9"/>
              </w:numPr>
              <w:suppressAutoHyphens w:val="0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Akadēmiskā gada sākumā, 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bet ne vēlāk kā līdz semestra pirmā mēneša - </w:t>
            </w: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  <w:lang w:eastAsia="lv-LV"/>
              </w:rPr>
              <w:t>septembra un februāra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 - 15. datumam</w:t>
            </w: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, students iesniedz administratīvajam prorektoram adresētu iesniegumu par studiju maksas atlaidi.</w:t>
            </w:r>
          </w:p>
          <w:p w:rsidR="00792593" w:rsidRPr="00DC68C1" w:rsidRDefault="00792593" w:rsidP="00DC68C1">
            <w:pPr>
              <w:numPr>
                <w:ilvl w:val="0"/>
                <w:numId w:val="9"/>
              </w:numPr>
              <w:suppressAutoHyphens w:val="0"/>
              <w:ind w:left="31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Ja students atbilst visiem nepieciešamajiem kritērijiem, par atlaides piešķiršanu tiek sagatavots rektora rīkojuma projekts. Par rīkojumu tiek informēts students un grāmatvedis.</w:t>
            </w:r>
          </w:p>
        </w:tc>
      </w:tr>
    </w:tbl>
    <w:p w:rsidR="003D2704" w:rsidRDefault="003D2704" w:rsidP="00E34B14">
      <w:p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</w:p>
    <w:p w:rsidR="00F04462" w:rsidRDefault="00F04462" w:rsidP="00E34B14">
      <w:p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</w:p>
    <w:p w:rsidR="00F04462" w:rsidRDefault="00F04462" w:rsidP="00E34B14">
      <w:p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</w:p>
    <w:p w:rsidR="00F04462" w:rsidRPr="00DC68C1" w:rsidRDefault="00F04462" w:rsidP="00E34B14">
      <w:p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</w:p>
    <w:p w:rsidR="00B86BBF" w:rsidRPr="00DC68C1" w:rsidRDefault="00B86BBF" w:rsidP="00814BD4">
      <w:pPr>
        <w:numPr>
          <w:ilvl w:val="0"/>
          <w:numId w:val="7"/>
        </w:num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color w:val="000000"/>
          <w:sz w:val="20"/>
          <w:szCs w:val="20"/>
        </w:rPr>
        <w:t xml:space="preserve">Turpmāk norādītās atlaides </w:t>
      </w:r>
      <w:r w:rsidRPr="00DC68C1">
        <w:rPr>
          <w:rFonts w:ascii="Arial" w:hAnsi="Arial" w:cs="Arial"/>
          <w:b/>
          <w:i/>
          <w:color w:val="000000"/>
          <w:sz w:val="20"/>
          <w:szCs w:val="20"/>
        </w:rPr>
        <w:t>sporta aktivitātes iesaistītiem studentiem: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1984"/>
        <w:gridCol w:w="1276"/>
        <w:gridCol w:w="1417"/>
      </w:tblGrid>
      <w:tr w:rsidR="00B86BBF" w:rsidRPr="00DC68C1" w:rsidTr="00DC68C1">
        <w:tc>
          <w:tcPr>
            <w:tcW w:w="4957" w:type="dxa"/>
            <w:vAlign w:val="center"/>
          </w:tcPr>
          <w:p w:rsidR="00B86BBF" w:rsidRPr="00DC68C1" w:rsidRDefault="00B86BBF" w:rsidP="00B86BBF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</w:t>
            </w:r>
          </w:p>
        </w:tc>
        <w:tc>
          <w:tcPr>
            <w:tcW w:w="1984" w:type="dxa"/>
            <w:vAlign w:val="center"/>
          </w:tcPr>
          <w:p w:rsidR="00B86BBF" w:rsidRPr="00DC68C1" w:rsidRDefault="00B86BBF" w:rsidP="00B86BBF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programma</w:t>
            </w:r>
          </w:p>
        </w:tc>
        <w:tc>
          <w:tcPr>
            <w:tcW w:w="1276" w:type="dxa"/>
            <w:vAlign w:val="center"/>
          </w:tcPr>
          <w:p w:rsidR="00B86BBF" w:rsidRPr="00DC68C1" w:rsidRDefault="00B86BBF" w:rsidP="00B86BBF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apmērs, EUR</w:t>
            </w:r>
          </w:p>
        </w:tc>
        <w:tc>
          <w:tcPr>
            <w:tcW w:w="1417" w:type="dxa"/>
            <w:vAlign w:val="center"/>
          </w:tcPr>
          <w:p w:rsidR="00B86BBF" w:rsidRPr="00DC68C1" w:rsidRDefault="00B86BBF" w:rsidP="00B86BBF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maksa ar piemēroto atlaidi, EUR</w:t>
            </w:r>
          </w:p>
        </w:tc>
      </w:tr>
      <w:tr w:rsidR="00B86BBF" w:rsidRPr="00DC68C1" w:rsidTr="00DC68C1">
        <w:tc>
          <w:tcPr>
            <w:tcW w:w="4957" w:type="dxa"/>
          </w:tcPr>
          <w:p w:rsidR="00B86BBF" w:rsidRPr="00DC68C1" w:rsidRDefault="00B86BBF" w:rsidP="00B86BBF">
            <w:pPr>
              <w:suppressAutoHyphens w:val="0"/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>Atlaide šo sporta klubu spēlētājiem par augstskolas tēla popularizēšanu:</w:t>
            </w:r>
          </w:p>
          <w:p w:rsidR="00B86BBF" w:rsidRPr="00DC68C1" w:rsidRDefault="00B86BBF" w:rsidP="00B86BBF">
            <w:pPr>
              <w:pStyle w:val="ListParagraph"/>
              <w:numPr>
                <w:ilvl w:val="0"/>
                <w:numId w:val="12"/>
              </w:numPr>
              <w:suppressAutoHyphens w:val="0"/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basketbola klubs</w:t>
            </w:r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 xml:space="preserve"> “Valmiera </w:t>
            </w:r>
            <w:proofErr w:type="spellStart"/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>Glass</w:t>
            </w:r>
            <w:proofErr w:type="spellEnd"/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>/ Vidzemes Augstskola”,</w:t>
            </w:r>
          </w:p>
          <w:p w:rsidR="00B86BBF" w:rsidRPr="00DC68C1" w:rsidRDefault="00B86BBF" w:rsidP="00B86BBF">
            <w:pPr>
              <w:pStyle w:val="ListParagraph"/>
              <w:numPr>
                <w:ilvl w:val="0"/>
                <w:numId w:val="12"/>
              </w:numPr>
              <w:suppressAutoHyphens w:val="0"/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florbola klubs</w:t>
            </w:r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 xml:space="preserve"> “Valmiera”,</w:t>
            </w:r>
          </w:p>
          <w:p w:rsidR="00B86BBF" w:rsidRPr="00DC68C1" w:rsidRDefault="00B86BBF" w:rsidP="00B86BBF">
            <w:pPr>
              <w:pStyle w:val="ListParagraph"/>
              <w:numPr>
                <w:ilvl w:val="0"/>
                <w:numId w:val="12"/>
              </w:numPr>
              <w:suppressAutoHyphens w:val="0"/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futbola klubs</w:t>
            </w:r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 xml:space="preserve"> “Valmiera </w:t>
            </w:r>
            <w:proofErr w:type="spellStart"/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>Glass</w:t>
            </w:r>
            <w:proofErr w:type="spellEnd"/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>/ Vidzemes Augstskola”,</w:t>
            </w:r>
          </w:p>
          <w:p w:rsidR="00B86BBF" w:rsidRPr="00DC68C1" w:rsidRDefault="00B86BBF" w:rsidP="00B86BBF">
            <w:pPr>
              <w:pStyle w:val="ListParagraph"/>
              <w:numPr>
                <w:ilvl w:val="0"/>
                <w:numId w:val="12"/>
              </w:numPr>
              <w:suppressAutoHyphens w:val="0"/>
              <w:spacing w:before="12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hokeja klubs</w:t>
            </w:r>
            <w:r w:rsidRPr="00DC68C1">
              <w:rPr>
                <w:rFonts w:ascii="Arial" w:hAnsi="Arial" w:cs="Arial"/>
                <w:bCs/>
                <w:color w:val="000000"/>
                <w:sz w:val="20"/>
                <w:szCs w:val="20"/>
                <w:lang w:eastAsia="lv-LV"/>
              </w:rPr>
              <w:t xml:space="preserve"> “Valmiera”.</w:t>
            </w:r>
          </w:p>
        </w:tc>
        <w:tc>
          <w:tcPr>
            <w:tcW w:w="1984" w:type="dxa"/>
          </w:tcPr>
          <w:p w:rsidR="00B86BBF" w:rsidRPr="00DC68C1" w:rsidRDefault="00B86BBF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Visās Vidzemes Augstskolas studiju programmās studējošiem</w:t>
            </w:r>
          </w:p>
        </w:tc>
        <w:tc>
          <w:tcPr>
            <w:tcW w:w="2693" w:type="dxa"/>
            <w:gridSpan w:val="2"/>
          </w:tcPr>
          <w:p w:rsidR="00B86BBF" w:rsidRPr="00DC68C1" w:rsidRDefault="00B86BBF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sz w:val="20"/>
                <w:szCs w:val="20"/>
              </w:rPr>
              <w:t>Saskaņā ar noslēgtajiem līgumiem starp Vidzemes Augstskolu un sporta klubiem, plašāka informācija pie attiecīgā sporta veida kluba vadības.</w:t>
            </w:r>
          </w:p>
        </w:tc>
      </w:tr>
    </w:tbl>
    <w:p w:rsidR="00B86BBF" w:rsidRPr="00DC68C1" w:rsidRDefault="00B86BBF" w:rsidP="00B86BBF">
      <w:p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</w:p>
    <w:p w:rsidR="005F33AC" w:rsidRPr="00DC68C1" w:rsidRDefault="005F33AC" w:rsidP="00814BD4">
      <w:pPr>
        <w:numPr>
          <w:ilvl w:val="0"/>
          <w:numId w:val="7"/>
        </w:num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color w:val="000000"/>
          <w:sz w:val="20"/>
          <w:szCs w:val="20"/>
        </w:rPr>
        <w:t xml:space="preserve">Turpmāk norādītās atlaides </w:t>
      </w:r>
      <w:r w:rsidRPr="00DC68C1">
        <w:rPr>
          <w:rFonts w:ascii="Arial" w:hAnsi="Arial" w:cs="Arial"/>
          <w:b/>
          <w:i/>
          <w:color w:val="000000"/>
          <w:sz w:val="20"/>
          <w:szCs w:val="20"/>
        </w:rPr>
        <w:t>ārvalstu studentiem</w:t>
      </w:r>
      <w:r w:rsidRPr="00DC68C1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559"/>
        <w:gridCol w:w="1529"/>
      </w:tblGrid>
      <w:tr w:rsidR="00A252A6" w:rsidRPr="00DC68C1" w:rsidTr="00DC68C1">
        <w:trPr>
          <w:trHeight w:val="811"/>
        </w:trPr>
        <w:tc>
          <w:tcPr>
            <w:tcW w:w="3256" w:type="dxa"/>
            <w:vAlign w:val="center"/>
          </w:tcPr>
          <w:p w:rsidR="00A252A6" w:rsidRPr="00DC68C1" w:rsidRDefault="00A252A6" w:rsidP="00A252A6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</w:t>
            </w:r>
          </w:p>
        </w:tc>
        <w:tc>
          <w:tcPr>
            <w:tcW w:w="3260" w:type="dxa"/>
            <w:vAlign w:val="center"/>
          </w:tcPr>
          <w:p w:rsidR="00A252A6" w:rsidRPr="00DC68C1" w:rsidRDefault="00A252A6" w:rsidP="00A252A6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programma</w:t>
            </w:r>
          </w:p>
        </w:tc>
        <w:tc>
          <w:tcPr>
            <w:tcW w:w="1559" w:type="dxa"/>
            <w:vAlign w:val="center"/>
          </w:tcPr>
          <w:p w:rsidR="00A252A6" w:rsidRPr="00DC68C1" w:rsidRDefault="00A252A6" w:rsidP="00A252A6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apmērs, EUR</w:t>
            </w:r>
          </w:p>
        </w:tc>
        <w:tc>
          <w:tcPr>
            <w:tcW w:w="1529" w:type="dxa"/>
            <w:vAlign w:val="center"/>
          </w:tcPr>
          <w:p w:rsidR="00A252A6" w:rsidRPr="00DC68C1" w:rsidRDefault="00A252A6" w:rsidP="00A252A6">
            <w:pPr>
              <w:suppressAutoHyphens w:val="0"/>
              <w:spacing w:before="100" w:after="10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Studiju maksa ar piemēroto atlaidi, EUR</w:t>
            </w:r>
          </w:p>
        </w:tc>
      </w:tr>
      <w:tr w:rsidR="00D7318B" w:rsidRPr="00DC68C1" w:rsidTr="002B2E38">
        <w:tc>
          <w:tcPr>
            <w:tcW w:w="3256" w:type="dxa"/>
            <w:vMerge w:val="restart"/>
          </w:tcPr>
          <w:p w:rsidR="00D7318B" w:rsidRPr="00DC68C1" w:rsidRDefault="00D7318B" w:rsidP="00DC68C1">
            <w:pPr>
              <w:suppressAutoHyphens w:val="0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>Atlaide</w:t>
            </w:r>
            <w:r w:rsidRPr="00DC68C1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DC68C1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 xml:space="preserve">noteiktajai </w:t>
            </w:r>
            <w:r w:rsidRPr="00DC68C1">
              <w:rPr>
                <w:rFonts w:ascii="Arial" w:hAnsi="Arial" w:cs="Arial"/>
                <w:b/>
                <w:bCs/>
                <w:i/>
                <w:sz w:val="20"/>
                <w:szCs w:val="20"/>
                <w:lang w:eastAsia="lv-LV"/>
              </w:rPr>
              <w:t>studiju maksai</w:t>
            </w:r>
            <w:r w:rsidRPr="00DC68C1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 xml:space="preserve"> vai </w:t>
            </w:r>
            <w:r w:rsidRPr="00DC68C1">
              <w:rPr>
                <w:rFonts w:ascii="Arial" w:hAnsi="Arial" w:cs="Arial"/>
                <w:b/>
                <w:bCs/>
                <w:i/>
                <w:sz w:val="20"/>
                <w:szCs w:val="20"/>
                <w:lang w:eastAsia="lv-LV"/>
              </w:rPr>
              <w:t>starptautiskā moduļa maksai</w:t>
            </w:r>
            <w:r w:rsidRPr="00DC68C1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 xml:space="preserve"> </w:t>
            </w:r>
            <w:r w:rsidRPr="00DC68C1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studentiem no </w:t>
            </w:r>
            <w:r w:rsidRPr="00DC68C1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>šādām valstīm</w:t>
            </w:r>
            <w:r w:rsidRPr="00DC68C1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: </w:t>
            </w:r>
            <w:r w:rsidRPr="00DC68C1">
              <w:rPr>
                <w:rFonts w:ascii="Arial" w:hAnsi="Arial" w:cs="Arial"/>
                <w:b/>
                <w:sz w:val="20"/>
                <w:szCs w:val="20"/>
              </w:rPr>
              <w:t>Ukraina, Gruzija, Moldova, Kazahstāna, Baltkrievija</w:t>
            </w:r>
          </w:p>
        </w:tc>
        <w:tc>
          <w:tcPr>
            <w:tcW w:w="3260" w:type="dxa"/>
          </w:tcPr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Biznesa vides vadība </w:t>
            </w:r>
          </w:p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Mediju un informācijas pratība </w:t>
            </w:r>
          </w:p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Stratēģiskā komunikācija un pārvaldība </w:t>
            </w:r>
          </w:p>
        </w:tc>
        <w:tc>
          <w:tcPr>
            <w:tcW w:w="1559" w:type="dxa"/>
            <w:vAlign w:val="center"/>
          </w:tcPr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886.00</w:t>
            </w:r>
          </w:p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studiju gadā</w:t>
            </w:r>
          </w:p>
        </w:tc>
        <w:tc>
          <w:tcPr>
            <w:tcW w:w="1529" w:type="dxa"/>
            <w:vAlign w:val="center"/>
          </w:tcPr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1924.00</w:t>
            </w:r>
          </w:p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studiju gadā</w:t>
            </w:r>
          </w:p>
        </w:tc>
      </w:tr>
      <w:tr w:rsidR="00D7318B" w:rsidRPr="00DC68C1" w:rsidTr="002B2E38">
        <w:tc>
          <w:tcPr>
            <w:tcW w:w="3256" w:type="dxa"/>
            <w:vMerge/>
          </w:tcPr>
          <w:p w:rsidR="00D7318B" w:rsidRPr="00DC68C1" w:rsidRDefault="00D7318B" w:rsidP="00D7318B">
            <w:pPr>
              <w:suppressAutoHyphens w:val="0"/>
              <w:spacing w:before="120"/>
              <w:rPr>
                <w:rFonts w:ascii="Arial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260" w:type="dxa"/>
          </w:tcPr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Tūrisma stratēģiskā vadība konkurētspējai</w:t>
            </w:r>
          </w:p>
        </w:tc>
        <w:tc>
          <w:tcPr>
            <w:tcW w:w="1559" w:type="dxa"/>
            <w:vAlign w:val="center"/>
          </w:tcPr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1634.00</w:t>
            </w:r>
          </w:p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studiju gadā</w:t>
            </w:r>
          </w:p>
        </w:tc>
        <w:tc>
          <w:tcPr>
            <w:tcW w:w="1529" w:type="dxa"/>
            <w:vAlign w:val="center"/>
          </w:tcPr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1924.00</w:t>
            </w:r>
          </w:p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studiju gadā</w:t>
            </w:r>
          </w:p>
        </w:tc>
      </w:tr>
      <w:tr w:rsidR="00D7318B" w:rsidRPr="00DC68C1" w:rsidTr="002B2E38">
        <w:tc>
          <w:tcPr>
            <w:tcW w:w="3256" w:type="dxa"/>
            <w:vMerge/>
          </w:tcPr>
          <w:p w:rsidR="00D7318B" w:rsidRPr="00DC68C1" w:rsidRDefault="00D7318B" w:rsidP="00D7318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Kiberdrošības inženierija </w:t>
            </w:r>
          </w:p>
        </w:tc>
        <w:tc>
          <w:tcPr>
            <w:tcW w:w="1559" w:type="dxa"/>
            <w:vAlign w:val="center"/>
          </w:tcPr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2276.00</w:t>
            </w:r>
          </w:p>
          <w:p w:rsidR="00D7318B" w:rsidRPr="00DC68C1" w:rsidRDefault="00D7318B" w:rsidP="00D7318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studiju gadā</w:t>
            </w:r>
          </w:p>
        </w:tc>
        <w:tc>
          <w:tcPr>
            <w:tcW w:w="1529" w:type="dxa"/>
            <w:vAlign w:val="center"/>
          </w:tcPr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1924.00</w:t>
            </w:r>
          </w:p>
          <w:p w:rsidR="00D7318B" w:rsidRPr="00DC68C1" w:rsidRDefault="00D7318B" w:rsidP="00D7318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studiju gadā</w:t>
            </w:r>
          </w:p>
        </w:tc>
      </w:tr>
      <w:tr w:rsidR="00D7318B" w:rsidRPr="00DC68C1" w:rsidTr="002B2E38">
        <w:tc>
          <w:tcPr>
            <w:tcW w:w="3256" w:type="dxa"/>
            <w:vMerge/>
          </w:tcPr>
          <w:p w:rsidR="00D7318B" w:rsidRPr="00DC68C1" w:rsidRDefault="00D7318B" w:rsidP="00D7318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7318B" w:rsidRPr="00DC68C1" w:rsidRDefault="00D7318B" w:rsidP="00DC68C1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 xml:space="preserve">Virtuālā realitāte un viedās tehnoloģijas </w:t>
            </w:r>
          </w:p>
        </w:tc>
        <w:tc>
          <w:tcPr>
            <w:tcW w:w="1559" w:type="dxa"/>
            <w:vAlign w:val="center"/>
          </w:tcPr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2276.00</w:t>
            </w:r>
          </w:p>
          <w:p w:rsidR="00D7318B" w:rsidRPr="00DC68C1" w:rsidRDefault="00D7318B" w:rsidP="00D7318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studiju gadā</w:t>
            </w:r>
          </w:p>
        </w:tc>
        <w:tc>
          <w:tcPr>
            <w:tcW w:w="1529" w:type="dxa"/>
            <w:vAlign w:val="center"/>
          </w:tcPr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1924.00</w:t>
            </w:r>
          </w:p>
          <w:p w:rsidR="00D7318B" w:rsidRPr="00DC68C1" w:rsidRDefault="00D7318B" w:rsidP="00D7318B">
            <w:pPr>
              <w:suppressAutoHyphens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studiju gadā</w:t>
            </w:r>
          </w:p>
        </w:tc>
      </w:tr>
      <w:tr w:rsidR="00D7318B" w:rsidRPr="00DC68C1" w:rsidTr="00A252A6">
        <w:tc>
          <w:tcPr>
            <w:tcW w:w="3256" w:type="dxa"/>
            <w:vMerge/>
          </w:tcPr>
          <w:p w:rsidR="00D7318B" w:rsidRPr="00DC68C1" w:rsidRDefault="00D7318B" w:rsidP="00D7318B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7318B" w:rsidRPr="00DC68C1" w:rsidRDefault="00D7318B" w:rsidP="00DC68C1">
            <w:pPr>
              <w:suppressAutoHyphens w:val="0"/>
              <w:spacing w:before="100" w:after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Starptautiskā moduļa studenti</w:t>
            </w:r>
          </w:p>
        </w:tc>
        <w:tc>
          <w:tcPr>
            <w:tcW w:w="1559" w:type="dxa"/>
          </w:tcPr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626.00</w:t>
            </w:r>
          </w:p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30 ECTS</w:t>
            </w:r>
          </w:p>
        </w:tc>
        <w:tc>
          <w:tcPr>
            <w:tcW w:w="1529" w:type="dxa"/>
          </w:tcPr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color w:val="000000"/>
                <w:sz w:val="20"/>
                <w:szCs w:val="20"/>
              </w:rPr>
              <w:t>779.00</w:t>
            </w:r>
          </w:p>
          <w:p w:rsidR="00D7318B" w:rsidRPr="00DC68C1" w:rsidRDefault="00D7318B" w:rsidP="00D7318B">
            <w:p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8C1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30 ECTS</w:t>
            </w:r>
          </w:p>
        </w:tc>
      </w:tr>
      <w:tr w:rsidR="00D7318B" w:rsidRPr="00DC68C1" w:rsidTr="002B2E38">
        <w:tc>
          <w:tcPr>
            <w:tcW w:w="9604" w:type="dxa"/>
            <w:gridSpan w:val="4"/>
          </w:tcPr>
          <w:p w:rsidR="00D7318B" w:rsidRPr="00DC68C1" w:rsidRDefault="00D7318B" w:rsidP="00D7318B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8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Atlaides piešķiršanas kārtība: s</w:t>
            </w:r>
            <w:r w:rsidRPr="00DC68C1">
              <w:rPr>
                <w:rFonts w:ascii="Arial" w:hAnsi="Arial" w:cs="Arial"/>
                <w:sz w:val="20"/>
                <w:szCs w:val="20"/>
              </w:rPr>
              <w:t>lēdzot studiju līgumu, tiek ņemta vērā atlaide, ja students ir no Ukrainas, Gruzijas, Moldovas, Kazahstānas, Baltkrievijas</w:t>
            </w:r>
          </w:p>
        </w:tc>
      </w:tr>
    </w:tbl>
    <w:p w:rsidR="005F33AC" w:rsidRPr="00DC68C1" w:rsidRDefault="005F33AC" w:rsidP="005F33AC">
      <w:p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</w:p>
    <w:p w:rsidR="00814BD4" w:rsidRPr="00DC68C1" w:rsidRDefault="00814BD4" w:rsidP="00814BD4">
      <w:pPr>
        <w:numPr>
          <w:ilvl w:val="0"/>
          <w:numId w:val="7"/>
        </w:numPr>
        <w:suppressAutoHyphens w:val="0"/>
        <w:spacing w:before="100"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C68C1">
        <w:rPr>
          <w:rFonts w:ascii="Arial" w:hAnsi="Arial" w:cs="Arial"/>
          <w:color w:val="000000"/>
          <w:sz w:val="20"/>
          <w:szCs w:val="20"/>
        </w:rPr>
        <w:t>Studiju maksas atlaides netiek summētas.</w:t>
      </w:r>
      <w:r w:rsidR="00DF55ED" w:rsidRPr="00DC68C1">
        <w:rPr>
          <w:rFonts w:ascii="Arial" w:hAnsi="Arial" w:cs="Arial"/>
          <w:color w:val="000000"/>
          <w:sz w:val="20"/>
          <w:szCs w:val="20"/>
        </w:rPr>
        <w:t xml:space="preserve"> Ja students kvalificējas vairākām studiju maksas atlaidēm, tiek piemērota lielā studiju maksas atlaide.</w:t>
      </w:r>
    </w:p>
    <w:p w:rsidR="00814BD4" w:rsidRPr="00DC68C1" w:rsidRDefault="00814BD4" w:rsidP="00814BD4">
      <w:pPr>
        <w:ind w:firstLine="360"/>
        <w:rPr>
          <w:rFonts w:ascii="Arial" w:hAnsi="Arial" w:cs="Arial"/>
          <w:color w:val="000000"/>
          <w:sz w:val="20"/>
          <w:szCs w:val="20"/>
        </w:rPr>
      </w:pPr>
    </w:p>
    <w:p w:rsidR="008E1284" w:rsidRDefault="008E1284" w:rsidP="00814BD4">
      <w:pPr>
        <w:ind w:firstLine="360"/>
        <w:rPr>
          <w:rFonts w:ascii="Arial" w:hAnsi="Arial" w:cs="Arial"/>
          <w:color w:val="000000"/>
          <w:sz w:val="20"/>
          <w:szCs w:val="20"/>
        </w:rPr>
      </w:pPr>
    </w:p>
    <w:p w:rsidR="00DC68C1" w:rsidRDefault="00DC68C1" w:rsidP="00814BD4">
      <w:pPr>
        <w:ind w:firstLine="360"/>
        <w:rPr>
          <w:rFonts w:ascii="Arial" w:hAnsi="Arial" w:cs="Arial"/>
          <w:color w:val="000000"/>
          <w:sz w:val="20"/>
          <w:szCs w:val="20"/>
        </w:rPr>
      </w:pPr>
    </w:p>
    <w:p w:rsidR="00DC68C1" w:rsidRPr="00DC68C1" w:rsidRDefault="00DC68C1" w:rsidP="00814BD4">
      <w:pPr>
        <w:ind w:firstLine="360"/>
        <w:rPr>
          <w:rFonts w:ascii="Arial" w:hAnsi="Arial" w:cs="Arial"/>
          <w:color w:val="000000"/>
          <w:sz w:val="20"/>
          <w:szCs w:val="20"/>
        </w:rPr>
      </w:pPr>
    </w:p>
    <w:p w:rsidR="00DC68C1" w:rsidRPr="00DC68C1" w:rsidRDefault="00DC68C1" w:rsidP="00DC68C1">
      <w:pPr>
        <w:pStyle w:val="BodyTextIndent3"/>
        <w:ind w:left="0"/>
        <w:rPr>
          <w:sz w:val="22"/>
          <w:szCs w:val="22"/>
        </w:rPr>
      </w:pPr>
    </w:p>
    <w:p w:rsidR="00DC68C1" w:rsidRDefault="00DC68C1" w:rsidP="00DC68C1">
      <w:pPr>
        <w:pStyle w:val="BodyTextIndent3"/>
        <w:rPr>
          <w:i/>
          <w:sz w:val="22"/>
          <w:szCs w:val="22"/>
        </w:rPr>
      </w:pPr>
    </w:p>
    <w:p w:rsidR="00814BD4" w:rsidRPr="00DC68C1" w:rsidRDefault="00814BD4" w:rsidP="00814BD4">
      <w:pPr>
        <w:spacing w:before="480"/>
        <w:rPr>
          <w:rFonts w:ascii="Arial" w:hAnsi="Arial" w:cs="Arial"/>
          <w:i/>
          <w:sz w:val="22"/>
          <w:szCs w:val="22"/>
        </w:rPr>
      </w:pPr>
    </w:p>
    <w:p w:rsidR="00DB3D22" w:rsidRPr="00DC68C1" w:rsidRDefault="00DB3D22">
      <w:pPr>
        <w:rPr>
          <w:rFonts w:ascii="Arial" w:hAnsi="Arial" w:cs="Arial"/>
          <w:sz w:val="20"/>
          <w:szCs w:val="20"/>
        </w:rPr>
      </w:pPr>
    </w:p>
    <w:sectPr w:rsidR="00DB3D22" w:rsidRPr="00DC68C1" w:rsidSect="0064207B">
      <w:footerReference w:type="even" r:id="rId8"/>
      <w:footerReference w:type="default" r:id="rId9"/>
      <w:footnotePr>
        <w:pos w:val="beneathText"/>
      </w:footnotePr>
      <w:pgSz w:w="11905" w:h="16837"/>
      <w:pgMar w:top="1134" w:right="851" w:bottom="1134" w:left="1440" w:header="45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7B" w:rsidRDefault="0064207B" w:rsidP="00814BD4">
      <w:r>
        <w:separator/>
      </w:r>
    </w:p>
  </w:endnote>
  <w:endnote w:type="continuationSeparator" w:id="0">
    <w:p w:rsidR="0064207B" w:rsidRDefault="0064207B" w:rsidP="0081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7B" w:rsidRDefault="0064207B" w:rsidP="005E5F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07B" w:rsidRDefault="0064207B" w:rsidP="005E5FC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951318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07B" w:rsidRPr="0064207B" w:rsidRDefault="0064207B">
        <w:pPr>
          <w:pStyle w:val="Footer"/>
          <w:jc w:val="center"/>
          <w:rPr>
            <w:rFonts w:ascii="Arial" w:hAnsi="Arial" w:cs="Arial"/>
            <w:sz w:val="18"/>
          </w:rPr>
        </w:pPr>
        <w:r w:rsidRPr="0064207B">
          <w:rPr>
            <w:rFonts w:ascii="Arial" w:hAnsi="Arial" w:cs="Arial"/>
            <w:sz w:val="18"/>
          </w:rPr>
          <w:fldChar w:fldCharType="begin"/>
        </w:r>
        <w:r w:rsidRPr="0064207B">
          <w:rPr>
            <w:rFonts w:ascii="Arial" w:hAnsi="Arial" w:cs="Arial"/>
            <w:sz w:val="18"/>
          </w:rPr>
          <w:instrText xml:space="preserve"> PAGE   \* MERGEFORMAT </w:instrText>
        </w:r>
        <w:r w:rsidRPr="0064207B">
          <w:rPr>
            <w:rFonts w:ascii="Arial" w:hAnsi="Arial" w:cs="Arial"/>
            <w:sz w:val="18"/>
          </w:rPr>
          <w:fldChar w:fldCharType="separate"/>
        </w:r>
        <w:r w:rsidR="00CC2013">
          <w:rPr>
            <w:rFonts w:ascii="Arial" w:hAnsi="Arial" w:cs="Arial"/>
            <w:noProof/>
            <w:sz w:val="18"/>
          </w:rPr>
          <w:t>4</w:t>
        </w:r>
        <w:r w:rsidRPr="0064207B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64207B" w:rsidRPr="0064207B" w:rsidRDefault="0064207B" w:rsidP="005E5FCA">
    <w:pPr>
      <w:pStyle w:val="Footer"/>
      <w:ind w:right="360" w:firstLine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7B" w:rsidRDefault="0064207B" w:rsidP="00814BD4">
      <w:r>
        <w:separator/>
      </w:r>
    </w:p>
  </w:footnote>
  <w:footnote w:type="continuationSeparator" w:id="0">
    <w:p w:rsidR="0064207B" w:rsidRDefault="0064207B" w:rsidP="0081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2EA"/>
    <w:multiLevelType w:val="hybridMultilevel"/>
    <w:tmpl w:val="4434C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A8C"/>
    <w:multiLevelType w:val="hybridMultilevel"/>
    <w:tmpl w:val="B288A50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A43"/>
    <w:multiLevelType w:val="hybridMultilevel"/>
    <w:tmpl w:val="F9527E52"/>
    <w:lvl w:ilvl="0" w:tplc="831AEC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4A48"/>
    <w:multiLevelType w:val="hybridMultilevel"/>
    <w:tmpl w:val="CD500C0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B009C"/>
    <w:multiLevelType w:val="hybridMultilevel"/>
    <w:tmpl w:val="E3B400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950"/>
    <w:multiLevelType w:val="hybridMultilevel"/>
    <w:tmpl w:val="DF960C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03A0"/>
    <w:multiLevelType w:val="hybridMultilevel"/>
    <w:tmpl w:val="A21ECF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551F0"/>
    <w:multiLevelType w:val="hybridMultilevel"/>
    <w:tmpl w:val="4434C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04C43"/>
    <w:multiLevelType w:val="hybridMultilevel"/>
    <w:tmpl w:val="E52A08B8"/>
    <w:lvl w:ilvl="0" w:tplc="D1F43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B3F63"/>
    <w:multiLevelType w:val="hybridMultilevel"/>
    <w:tmpl w:val="0AB65B6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C3B69"/>
    <w:multiLevelType w:val="hybridMultilevel"/>
    <w:tmpl w:val="BD1EBA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1CEE"/>
    <w:multiLevelType w:val="hybridMultilevel"/>
    <w:tmpl w:val="820EF048"/>
    <w:lvl w:ilvl="0" w:tplc="04260001">
      <w:start w:val="5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319D8"/>
    <w:multiLevelType w:val="hybridMultilevel"/>
    <w:tmpl w:val="4C105338"/>
    <w:lvl w:ilvl="0" w:tplc="8578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558F"/>
    <w:multiLevelType w:val="hybridMultilevel"/>
    <w:tmpl w:val="BD1EBA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D4"/>
    <w:rsid w:val="00034636"/>
    <w:rsid w:val="00055A77"/>
    <w:rsid w:val="000F09E3"/>
    <w:rsid w:val="00107D57"/>
    <w:rsid w:val="001415A3"/>
    <w:rsid w:val="002B2E38"/>
    <w:rsid w:val="002B6C9B"/>
    <w:rsid w:val="003D2704"/>
    <w:rsid w:val="003F5133"/>
    <w:rsid w:val="00401063"/>
    <w:rsid w:val="00401241"/>
    <w:rsid w:val="00485053"/>
    <w:rsid w:val="004968D0"/>
    <w:rsid w:val="004A154C"/>
    <w:rsid w:val="004A379B"/>
    <w:rsid w:val="004B6DF8"/>
    <w:rsid w:val="004D6566"/>
    <w:rsid w:val="004E0DD0"/>
    <w:rsid w:val="005E5FCA"/>
    <w:rsid w:val="005F33AC"/>
    <w:rsid w:val="0064207B"/>
    <w:rsid w:val="00645B39"/>
    <w:rsid w:val="00681D43"/>
    <w:rsid w:val="006E5FA9"/>
    <w:rsid w:val="00710215"/>
    <w:rsid w:val="00792593"/>
    <w:rsid w:val="00814BD4"/>
    <w:rsid w:val="00855A00"/>
    <w:rsid w:val="00875497"/>
    <w:rsid w:val="008C58BF"/>
    <w:rsid w:val="008E1284"/>
    <w:rsid w:val="00903D22"/>
    <w:rsid w:val="00952235"/>
    <w:rsid w:val="0098576F"/>
    <w:rsid w:val="009E1DD2"/>
    <w:rsid w:val="009E6657"/>
    <w:rsid w:val="009F00B4"/>
    <w:rsid w:val="009F428E"/>
    <w:rsid w:val="00A252A6"/>
    <w:rsid w:val="00A5156E"/>
    <w:rsid w:val="00A74582"/>
    <w:rsid w:val="00A96CE8"/>
    <w:rsid w:val="00AD0F8A"/>
    <w:rsid w:val="00B43DDD"/>
    <w:rsid w:val="00B86BBF"/>
    <w:rsid w:val="00BF6E07"/>
    <w:rsid w:val="00C225D6"/>
    <w:rsid w:val="00CB4F9D"/>
    <w:rsid w:val="00CC2013"/>
    <w:rsid w:val="00CF11BA"/>
    <w:rsid w:val="00D01307"/>
    <w:rsid w:val="00D0173A"/>
    <w:rsid w:val="00D510FD"/>
    <w:rsid w:val="00D61796"/>
    <w:rsid w:val="00D7318B"/>
    <w:rsid w:val="00D94EE4"/>
    <w:rsid w:val="00DA3180"/>
    <w:rsid w:val="00DB3D22"/>
    <w:rsid w:val="00DC68C1"/>
    <w:rsid w:val="00DF55ED"/>
    <w:rsid w:val="00E34B14"/>
    <w:rsid w:val="00EC552C"/>
    <w:rsid w:val="00F04462"/>
    <w:rsid w:val="00F13E4F"/>
    <w:rsid w:val="00F6680E"/>
    <w:rsid w:val="00F945D1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AED95"/>
  <w15:chartTrackingRefBased/>
  <w15:docId w15:val="{6BB8F266-C6BE-481B-A918-2385BC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14BD4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en-US"/>
    </w:rPr>
  </w:style>
  <w:style w:type="paragraph" w:styleId="Heading2">
    <w:name w:val="heading 2"/>
    <w:basedOn w:val="Normal"/>
    <w:next w:val="Normal"/>
    <w:link w:val="Heading2Char"/>
    <w:qFormat/>
    <w:rsid w:val="00814BD4"/>
    <w:pPr>
      <w:keepNext/>
      <w:suppressAutoHyphens w:val="0"/>
      <w:jc w:val="center"/>
      <w:outlineLvl w:val="1"/>
    </w:pPr>
    <w:rPr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14BD4"/>
    <w:pPr>
      <w:keepNext/>
      <w:suppressAutoHyphens w:val="0"/>
      <w:jc w:val="center"/>
      <w:outlineLvl w:val="2"/>
    </w:pPr>
    <w:rPr>
      <w:b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BD4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rsid w:val="00814BD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14BD4"/>
    <w:rPr>
      <w:rFonts w:ascii="Times New Roman" w:eastAsia="Times New Roman" w:hAnsi="Times New Roman" w:cs="Times New Roman"/>
      <w:b/>
      <w:sz w:val="36"/>
      <w:szCs w:val="24"/>
    </w:rPr>
  </w:style>
  <w:style w:type="paragraph" w:styleId="Footer">
    <w:name w:val="footer"/>
    <w:basedOn w:val="Normal"/>
    <w:link w:val="FooterChar"/>
    <w:uiPriority w:val="99"/>
    <w:rsid w:val="00814B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B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814BD4"/>
  </w:style>
  <w:style w:type="paragraph" w:styleId="Header">
    <w:name w:val="header"/>
    <w:basedOn w:val="Normal"/>
    <w:link w:val="HeaderChar"/>
    <w:rsid w:val="00814B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14BD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9E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CE8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DC68C1"/>
    <w:pPr>
      <w:suppressAutoHyphens w:val="0"/>
      <w:spacing w:after="120"/>
      <w:ind w:left="283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68C1"/>
    <w:rPr>
      <w:rFonts w:ascii="Arial" w:eastAsia="Calibri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9636</Words>
  <Characters>5494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Sene</dc:creator>
  <cp:keywords/>
  <dc:description/>
  <cp:lastModifiedBy>Daina Ezerteva</cp:lastModifiedBy>
  <cp:revision>3</cp:revision>
  <cp:lastPrinted>2021-06-02T06:36:00Z</cp:lastPrinted>
  <dcterms:created xsi:type="dcterms:W3CDTF">2021-06-28T08:47:00Z</dcterms:created>
  <dcterms:modified xsi:type="dcterms:W3CDTF">2021-06-28T08:48:00Z</dcterms:modified>
</cp:coreProperties>
</file>