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7E" w:rsidRPr="00225577" w:rsidRDefault="00E1127E" w:rsidP="00E1127E">
      <w:pPr>
        <w:pStyle w:val="BodyText"/>
        <w:spacing w:after="0"/>
        <w:rPr>
          <w:rFonts w:ascii="Times New Roman" w:hAnsi="Times New Roman"/>
          <w:b/>
          <w:bCs/>
          <w:color w:val="auto"/>
        </w:rPr>
      </w:pPr>
      <w:bookmarkStart w:id="0" w:name="_GoBack"/>
      <w:bookmarkEnd w:id="0"/>
      <w:r w:rsidRPr="00225577">
        <w:rPr>
          <w:noProof/>
          <w:lang w:eastAsia="lv-LV"/>
        </w:rPr>
        <w:drawing>
          <wp:inline distT="0" distB="0" distL="0" distR="0" wp14:anchorId="29A15787" wp14:editId="2DA79F06">
            <wp:extent cx="5827395" cy="1228629"/>
            <wp:effectExtent l="0" t="0" r="190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8442" t="35918" r="17896" b="39852"/>
                    <a:stretch/>
                  </pic:blipFill>
                  <pic:spPr bwMode="auto">
                    <a:xfrm>
                      <a:off x="0" y="0"/>
                      <a:ext cx="5872046" cy="1238043"/>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2676"/>
      </w:tblGrid>
      <w:tr w:rsidR="00B1644A" w:rsidRPr="00225577" w:rsidTr="00436D22">
        <w:tc>
          <w:tcPr>
            <w:tcW w:w="9411" w:type="dxa"/>
            <w:gridSpan w:val="2"/>
            <w:tcBorders>
              <w:top w:val="nil"/>
              <w:left w:val="nil"/>
              <w:bottom w:val="nil"/>
              <w:right w:val="nil"/>
            </w:tcBorders>
            <w:shd w:val="clear" w:color="auto" w:fill="auto"/>
          </w:tcPr>
          <w:p w:rsidR="00B1644A" w:rsidRDefault="00B1644A" w:rsidP="00B1644A">
            <w:pPr>
              <w:shd w:val="clear" w:color="auto" w:fill="FFFFFF"/>
              <w:tabs>
                <w:tab w:val="left" w:pos="5880"/>
              </w:tabs>
              <w:ind w:right="-46"/>
              <w:jc w:val="center"/>
              <w:rPr>
                <w:b/>
                <w:color w:val="auto"/>
              </w:rPr>
            </w:pPr>
            <w:r w:rsidRPr="00225577">
              <w:rPr>
                <w:b/>
                <w:color w:val="auto"/>
              </w:rPr>
              <w:t>IEPIRKUMA LĪGUMS Nr.</w:t>
            </w:r>
            <w:r w:rsidR="00AD0E31">
              <w:rPr>
                <w:b/>
                <w:color w:val="auto"/>
              </w:rPr>
              <w:t xml:space="preserve"> 2019/</w:t>
            </w:r>
            <w:r w:rsidR="001857A8">
              <w:rPr>
                <w:b/>
                <w:color w:val="auto"/>
              </w:rPr>
              <w:t>9-2.2/L/3</w:t>
            </w:r>
          </w:p>
          <w:p w:rsidR="00B1644A" w:rsidRPr="00225577" w:rsidRDefault="00B1644A" w:rsidP="00B1644A">
            <w:pPr>
              <w:pStyle w:val="BodyText"/>
              <w:spacing w:after="0"/>
              <w:jc w:val="center"/>
              <w:outlineLvl w:val="0"/>
              <w:rPr>
                <w:rFonts w:ascii="Times New Roman" w:hAnsi="Times New Roman"/>
                <w:b/>
                <w:bCs/>
                <w:color w:val="auto"/>
              </w:rPr>
            </w:pPr>
            <w:r w:rsidRPr="00B1644A">
              <w:rPr>
                <w:rFonts w:ascii="Times New Roman" w:hAnsi="Times New Roman"/>
                <w:b/>
                <w:bCs/>
                <w:color w:val="auto"/>
                <w:sz w:val="20"/>
              </w:rPr>
              <w:t>SIA “TelCom” piegādes līgums Nr. TEL543</w:t>
            </w:r>
          </w:p>
        </w:tc>
      </w:tr>
      <w:tr w:rsidR="00E1127E" w:rsidRPr="00225577" w:rsidTr="00B1644A">
        <w:tc>
          <w:tcPr>
            <w:tcW w:w="9411" w:type="dxa"/>
            <w:gridSpan w:val="2"/>
            <w:tcBorders>
              <w:top w:val="nil"/>
              <w:left w:val="nil"/>
              <w:bottom w:val="nil"/>
              <w:right w:val="nil"/>
            </w:tcBorders>
            <w:shd w:val="clear" w:color="auto" w:fill="auto"/>
          </w:tcPr>
          <w:p w:rsidR="00E1127E" w:rsidRPr="005318B6" w:rsidRDefault="00E1127E" w:rsidP="00CB320D">
            <w:pPr>
              <w:shd w:val="clear" w:color="auto" w:fill="FFFFFF"/>
              <w:tabs>
                <w:tab w:val="left" w:pos="5880"/>
              </w:tabs>
              <w:ind w:right="-46"/>
              <w:jc w:val="center"/>
              <w:rPr>
                <w:i/>
              </w:rPr>
            </w:pPr>
            <w:r w:rsidRPr="005318B6">
              <w:rPr>
                <w:i/>
              </w:rPr>
              <w:t xml:space="preserve">projektu </w:t>
            </w:r>
            <w:r>
              <w:rPr>
                <w:i/>
              </w:rPr>
              <w:t xml:space="preserve">Nr. </w:t>
            </w:r>
            <w:r w:rsidRPr="005318B6">
              <w:rPr>
                <w:i/>
              </w:rPr>
              <w:t>1.1.1.4/17/I/005 „Vidzemes Augstskolas zinātniskās infrastruktūras attīstīšana pētnieciskās un inovatīvās kapacitātes stiprināšanai” un</w:t>
            </w:r>
            <w:r>
              <w:rPr>
                <w:i/>
              </w:rPr>
              <w:t xml:space="preserve"> Nr.</w:t>
            </w:r>
            <w:r w:rsidRPr="005318B6">
              <w:rPr>
                <w:i/>
              </w:rPr>
              <w:t xml:space="preserve"> 8.1.1.0/17/I/003 “Vidzemes Augstskolas STEM studiju vides modernizācija” ietvaros</w:t>
            </w:r>
            <w:r w:rsidRPr="00225577">
              <w:rPr>
                <w:b/>
                <w:bCs/>
                <w:i/>
                <w:color w:val="auto"/>
              </w:rPr>
              <w:t xml:space="preserve"> </w:t>
            </w:r>
          </w:p>
        </w:tc>
      </w:tr>
      <w:tr w:rsidR="00E1127E" w:rsidRPr="002455DD" w:rsidTr="00B1644A">
        <w:trPr>
          <w:trHeight w:val="191"/>
        </w:trPr>
        <w:tc>
          <w:tcPr>
            <w:tcW w:w="9411" w:type="dxa"/>
            <w:gridSpan w:val="2"/>
            <w:tcBorders>
              <w:top w:val="nil"/>
              <w:left w:val="nil"/>
              <w:bottom w:val="nil"/>
              <w:right w:val="nil"/>
            </w:tcBorders>
            <w:shd w:val="clear" w:color="auto" w:fill="auto"/>
          </w:tcPr>
          <w:p w:rsidR="00E1127E" w:rsidRPr="002455DD" w:rsidRDefault="00E1127E" w:rsidP="00CB320D">
            <w:pPr>
              <w:shd w:val="clear" w:color="auto" w:fill="FFFFFF"/>
              <w:tabs>
                <w:tab w:val="left" w:pos="5880"/>
              </w:tabs>
              <w:ind w:right="-46"/>
              <w:jc w:val="center"/>
              <w:rPr>
                <w:i/>
                <w:sz w:val="10"/>
                <w:szCs w:val="10"/>
                <w:highlight w:val="yellow"/>
              </w:rPr>
            </w:pPr>
          </w:p>
        </w:tc>
      </w:tr>
      <w:tr w:rsidR="00E1127E" w:rsidRPr="00225577" w:rsidTr="00B1644A">
        <w:tc>
          <w:tcPr>
            <w:tcW w:w="6735" w:type="dxa"/>
            <w:tcBorders>
              <w:top w:val="single" w:sz="4" w:space="0" w:color="auto"/>
            </w:tcBorders>
            <w:shd w:val="clear" w:color="auto" w:fill="auto"/>
          </w:tcPr>
          <w:p w:rsidR="00E1127E" w:rsidRPr="00F7601C" w:rsidRDefault="00E1127E" w:rsidP="00E1127E">
            <w:pPr>
              <w:pStyle w:val="naiskr"/>
              <w:spacing w:before="0" w:after="0"/>
              <w:jc w:val="both"/>
              <w:rPr>
                <w:i/>
              </w:rPr>
            </w:pPr>
            <w:r w:rsidRPr="009B6120">
              <w:rPr>
                <w:b/>
                <w:i/>
              </w:rPr>
              <w:t>I</w:t>
            </w:r>
            <w:r>
              <w:rPr>
                <w:b/>
                <w:i/>
              </w:rPr>
              <w:t>II</w:t>
            </w:r>
            <w:r w:rsidRPr="009B6120">
              <w:rPr>
                <w:b/>
                <w:i/>
              </w:rPr>
              <w:t xml:space="preserve"> daļa</w:t>
            </w:r>
            <w:r>
              <w:rPr>
                <w:i/>
              </w:rPr>
              <w:t xml:space="preserve"> </w:t>
            </w:r>
            <w:r w:rsidRPr="00601C12">
              <w:rPr>
                <w:b/>
                <w:i/>
              </w:rPr>
              <w:t>“Multimediju laboratorijas aprīkojums –</w:t>
            </w:r>
            <w:r>
              <w:rPr>
                <w:b/>
                <w:i/>
              </w:rPr>
              <w:t xml:space="preserve"> portatīvais dators un videokarte</w:t>
            </w:r>
            <w:r w:rsidRPr="00601C12">
              <w:rPr>
                <w:b/>
                <w:i/>
              </w:rPr>
              <w:t>”</w:t>
            </w:r>
          </w:p>
        </w:tc>
        <w:tc>
          <w:tcPr>
            <w:tcW w:w="2676" w:type="dxa"/>
            <w:tcBorders>
              <w:top w:val="single" w:sz="4" w:space="0" w:color="auto"/>
            </w:tcBorders>
            <w:shd w:val="clear" w:color="auto" w:fill="auto"/>
          </w:tcPr>
          <w:p w:rsidR="00E1127E" w:rsidRDefault="00E1127E" w:rsidP="00CB320D">
            <w:pPr>
              <w:pStyle w:val="Heading9"/>
              <w:keepNext w:val="0"/>
              <w:widowControl/>
              <w:autoSpaceDE/>
              <w:rPr>
                <w:i/>
                <w:sz w:val="24"/>
                <w:szCs w:val="24"/>
              </w:rPr>
            </w:pPr>
            <w:r>
              <w:rPr>
                <w:i/>
                <w:sz w:val="24"/>
                <w:szCs w:val="24"/>
              </w:rPr>
              <w:t>Iep</w:t>
            </w:r>
            <w:r w:rsidR="00BA2686">
              <w:rPr>
                <w:i/>
                <w:sz w:val="24"/>
                <w:szCs w:val="24"/>
              </w:rPr>
              <w:t>ir</w:t>
            </w:r>
            <w:r>
              <w:rPr>
                <w:i/>
                <w:sz w:val="24"/>
                <w:szCs w:val="24"/>
              </w:rPr>
              <w:t>kums Nr.:</w:t>
            </w:r>
          </w:p>
          <w:p w:rsidR="00E1127E" w:rsidRPr="00BA2686" w:rsidRDefault="00E1127E" w:rsidP="00BA2686">
            <w:pPr>
              <w:pStyle w:val="Heading9"/>
              <w:keepNext w:val="0"/>
              <w:widowControl/>
              <w:autoSpaceDE/>
              <w:rPr>
                <w:i/>
                <w:color w:val="auto"/>
                <w:sz w:val="24"/>
                <w:szCs w:val="24"/>
              </w:rPr>
            </w:pPr>
            <w:proofErr w:type="spellStart"/>
            <w:r w:rsidRPr="00DD47AD">
              <w:rPr>
                <w:i/>
                <w:sz w:val="24"/>
                <w:szCs w:val="24"/>
              </w:rPr>
              <w:t>ViA</w:t>
            </w:r>
            <w:proofErr w:type="spellEnd"/>
            <w:r w:rsidRPr="00DD47AD">
              <w:rPr>
                <w:i/>
                <w:sz w:val="24"/>
                <w:szCs w:val="24"/>
              </w:rPr>
              <w:t xml:space="preserve"> 2018/7-10/08-ERAF</w:t>
            </w:r>
          </w:p>
        </w:tc>
      </w:tr>
      <w:tr w:rsidR="00E1127E" w:rsidRPr="00225577" w:rsidTr="00B16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5" w:type="dxa"/>
          </w:tcPr>
          <w:p w:rsidR="00E1127E" w:rsidRDefault="00E1127E" w:rsidP="00CB320D">
            <w:pPr>
              <w:tabs>
                <w:tab w:val="left" w:pos="6566"/>
                <w:tab w:val="left" w:pos="8515"/>
              </w:tabs>
              <w:ind w:right="-46"/>
              <w:rPr>
                <w:bCs/>
                <w:color w:val="auto"/>
              </w:rPr>
            </w:pPr>
          </w:p>
          <w:p w:rsidR="00E1127E" w:rsidRPr="00225577" w:rsidRDefault="00E1127E" w:rsidP="00BA2686">
            <w:pPr>
              <w:tabs>
                <w:tab w:val="left" w:pos="6566"/>
                <w:tab w:val="left" w:pos="8515"/>
              </w:tabs>
              <w:ind w:left="-107" w:right="-46"/>
              <w:rPr>
                <w:b/>
                <w:color w:val="auto"/>
              </w:rPr>
            </w:pPr>
          </w:p>
        </w:tc>
        <w:tc>
          <w:tcPr>
            <w:tcW w:w="2676" w:type="dxa"/>
          </w:tcPr>
          <w:p w:rsidR="00E1127E" w:rsidRPr="00225577" w:rsidRDefault="00E1127E" w:rsidP="00CB320D">
            <w:pPr>
              <w:tabs>
                <w:tab w:val="left" w:pos="6566"/>
                <w:tab w:val="left" w:pos="8515"/>
              </w:tabs>
              <w:ind w:right="-46"/>
              <w:jc w:val="right"/>
              <w:rPr>
                <w:i/>
                <w:color w:val="auto"/>
                <w:highlight w:val="lightGray"/>
              </w:rPr>
            </w:pPr>
          </w:p>
          <w:p w:rsidR="00E1127E" w:rsidRPr="00BD032D" w:rsidRDefault="00E1127E" w:rsidP="00D23683">
            <w:pPr>
              <w:tabs>
                <w:tab w:val="left" w:pos="6566"/>
                <w:tab w:val="left" w:pos="8515"/>
              </w:tabs>
              <w:ind w:right="-46"/>
              <w:rPr>
                <w:b/>
                <w:color w:val="auto"/>
              </w:rPr>
            </w:pPr>
            <w:r>
              <w:rPr>
                <w:color w:val="auto"/>
              </w:rPr>
              <w:t xml:space="preserve"> </w:t>
            </w:r>
            <w:r w:rsidR="00BA2686">
              <w:rPr>
                <w:color w:val="auto"/>
              </w:rPr>
              <w:t xml:space="preserve">     </w:t>
            </w:r>
            <w:r>
              <w:rPr>
                <w:color w:val="auto"/>
              </w:rPr>
              <w:t xml:space="preserve">2019.gada </w:t>
            </w:r>
            <w:r w:rsidR="002E48D9">
              <w:rPr>
                <w:color w:val="auto"/>
              </w:rPr>
              <w:t>24</w:t>
            </w:r>
            <w:r w:rsidRPr="00BD032D">
              <w:rPr>
                <w:color w:val="auto"/>
              </w:rPr>
              <w:t>.</w:t>
            </w:r>
            <w:r>
              <w:rPr>
                <w:color w:val="auto"/>
              </w:rPr>
              <w:t>janvārī</w:t>
            </w:r>
          </w:p>
        </w:tc>
      </w:tr>
    </w:tbl>
    <w:p w:rsidR="00E1127E" w:rsidRPr="00225577" w:rsidRDefault="00E1127E" w:rsidP="00D23683">
      <w:pPr>
        <w:shd w:val="clear" w:color="auto" w:fill="FFFFFF"/>
        <w:tabs>
          <w:tab w:val="left" w:pos="5880"/>
        </w:tabs>
        <w:spacing w:before="120"/>
        <w:ind w:right="-46"/>
        <w:jc w:val="both"/>
        <w:rPr>
          <w:color w:val="auto"/>
        </w:rPr>
      </w:pPr>
      <w:r w:rsidRPr="00225577">
        <w:rPr>
          <w:b/>
        </w:rPr>
        <w:t>VIDZEMES AUGSTSKOLA</w:t>
      </w:r>
      <w:r w:rsidRPr="00225577">
        <w:t xml:space="preserve">, </w:t>
      </w:r>
      <w:r w:rsidRPr="00225577">
        <w:rPr>
          <w:bCs/>
        </w:rPr>
        <w:t>reģ. Nr.</w:t>
      </w:r>
      <w:r w:rsidRPr="00D23683">
        <w:rPr>
          <w:rStyle w:val="Strong"/>
          <w:b w:val="0"/>
        </w:rPr>
        <w:t>LV90001342592</w:t>
      </w:r>
      <w:r w:rsidRPr="00D23683">
        <w:rPr>
          <w:b/>
          <w:bCs/>
        </w:rPr>
        <w:t>,</w:t>
      </w:r>
      <w:r w:rsidRPr="00225577">
        <w:rPr>
          <w:bCs/>
        </w:rPr>
        <w:t xml:space="preserve"> juridiskā adrese: Valmiera, Cēsu iela 4, LV-4201, rektora Gata Krūmiņa </w:t>
      </w:r>
      <w:r w:rsidRPr="00225577">
        <w:t>personā,</w:t>
      </w:r>
      <w:r w:rsidRPr="00225577">
        <w:rPr>
          <w:b/>
        </w:rPr>
        <w:t xml:space="preserve"> </w:t>
      </w:r>
      <w:r w:rsidRPr="00225577">
        <w:t>kurš rīkojas uz Vidzemes Augstskolas (turpmāk</w:t>
      </w:r>
      <w:r>
        <w:t xml:space="preserve"> </w:t>
      </w:r>
      <w:r w:rsidRPr="00225577">
        <w:t xml:space="preserve">- </w:t>
      </w:r>
      <w:proofErr w:type="spellStart"/>
      <w:r w:rsidRPr="00225577">
        <w:t>ViA</w:t>
      </w:r>
      <w:proofErr w:type="spellEnd"/>
      <w:r w:rsidRPr="00225577">
        <w:t>) Satversmes un LR MK 2017.gada 23.augusta rīkojuma Nr.450 (turpmāk –</w:t>
      </w:r>
      <w:r w:rsidRPr="00225577">
        <w:rPr>
          <w:color w:val="auto"/>
        </w:rPr>
        <w:t xml:space="preserve"> Pasūtītājs), no vienas puses,</w:t>
      </w:r>
      <w:r>
        <w:rPr>
          <w:color w:val="auto"/>
        </w:rPr>
        <w:t xml:space="preserve"> </w:t>
      </w:r>
      <w:r w:rsidRPr="00225577">
        <w:rPr>
          <w:color w:val="auto"/>
        </w:rPr>
        <w:t xml:space="preserve">un </w:t>
      </w:r>
    </w:p>
    <w:p w:rsidR="00E1127E" w:rsidRPr="00225577" w:rsidRDefault="00E1127E" w:rsidP="00E1127E">
      <w:pPr>
        <w:shd w:val="clear" w:color="auto" w:fill="FFFFFF"/>
        <w:tabs>
          <w:tab w:val="left" w:pos="5880"/>
        </w:tabs>
        <w:spacing w:before="60"/>
        <w:ind w:right="-46"/>
        <w:jc w:val="both"/>
        <w:rPr>
          <w:color w:val="auto"/>
        </w:rPr>
      </w:pPr>
      <w:r>
        <w:rPr>
          <w:b/>
          <w:color w:val="auto"/>
        </w:rPr>
        <w:t xml:space="preserve">sabiedrība ar ierobežotu atbildību </w:t>
      </w:r>
      <w:r w:rsidRPr="00DD47AD">
        <w:rPr>
          <w:b/>
          <w:color w:val="auto"/>
        </w:rPr>
        <w:t>TELCOM</w:t>
      </w:r>
      <w:r w:rsidRPr="00225577">
        <w:rPr>
          <w:color w:val="auto"/>
        </w:rPr>
        <w:t>, reģ.Nr.</w:t>
      </w:r>
      <w:r>
        <w:rPr>
          <w:color w:val="auto"/>
        </w:rPr>
        <w:t>40003899464</w:t>
      </w:r>
      <w:r w:rsidRPr="00225577">
        <w:rPr>
          <w:color w:val="auto"/>
        </w:rPr>
        <w:t xml:space="preserve">, juridiskā adrese: </w:t>
      </w:r>
      <w:r>
        <w:rPr>
          <w:color w:val="auto"/>
        </w:rPr>
        <w:t>Rīga, Visvalža iela 8-3a, LV-1050</w:t>
      </w:r>
      <w:r w:rsidRPr="00225577">
        <w:rPr>
          <w:color w:val="auto"/>
        </w:rPr>
        <w:t xml:space="preserve">, tās </w:t>
      </w:r>
      <w:r w:rsidRPr="00026A62">
        <w:rPr>
          <w:color w:val="auto"/>
        </w:rPr>
        <w:t>pārdošanas speciālista Mārtiņa Eglīša</w:t>
      </w:r>
      <w:r w:rsidRPr="00225577">
        <w:rPr>
          <w:color w:val="auto"/>
        </w:rPr>
        <w:t xml:space="preserve"> personā, kurš rīkojas uz </w:t>
      </w:r>
      <w:r w:rsidRPr="00026A62">
        <w:rPr>
          <w:color w:val="auto"/>
        </w:rPr>
        <w:t>Pilnvaras (02.01.2019.)</w:t>
      </w:r>
      <w:r w:rsidRPr="00225577">
        <w:rPr>
          <w:color w:val="auto"/>
        </w:rPr>
        <w:t xml:space="preserve"> pamata (turpmāk – Izpildītājs), no otras puses, </w:t>
      </w:r>
    </w:p>
    <w:p w:rsidR="00E1127E" w:rsidRPr="00EE695F" w:rsidRDefault="00E1127E" w:rsidP="00E1127E">
      <w:pPr>
        <w:shd w:val="clear" w:color="auto" w:fill="FFFFFF"/>
        <w:tabs>
          <w:tab w:val="left" w:pos="5880"/>
        </w:tabs>
        <w:spacing w:before="60"/>
        <w:ind w:right="-46"/>
        <w:jc w:val="both"/>
        <w:rPr>
          <w:b/>
        </w:rPr>
      </w:pPr>
      <w:r w:rsidRPr="00026A62">
        <w:rPr>
          <w:color w:val="auto"/>
        </w:rPr>
        <w:t xml:space="preserve">katrs atsevišķi un abi kopā turpmāk tekstā saukti arī Puse/Puses, pamatojoties uz </w:t>
      </w:r>
      <w:proofErr w:type="spellStart"/>
      <w:r w:rsidRPr="00026A62">
        <w:rPr>
          <w:color w:val="auto"/>
        </w:rPr>
        <w:t>ViA</w:t>
      </w:r>
      <w:proofErr w:type="spellEnd"/>
      <w:r w:rsidRPr="00026A62">
        <w:rPr>
          <w:color w:val="auto"/>
        </w:rPr>
        <w:t xml:space="preserve"> Iepirkumu komisijas 2019.gada 15.janvāra (protokols Nr.24) lēmumu par uzvarētāja izvēli iepirkuma procedūras – iepirkuma </w:t>
      </w:r>
      <w:r w:rsidRPr="00026A62">
        <w:t>„</w:t>
      </w:r>
      <w:r w:rsidRPr="00026A62">
        <w:rPr>
          <w:rFonts w:eastAsia="SimSun"/>
          <w:iCs/>
        </w:rPr>
        <w:t>Virtuālās un papildinātās realitātes laboratorijas un Multimediju</w:t>
      </w:r>
      <w:r>
        <w:rPr>
          <w:rFonts w:eastAsia="SimSun"/>
          <w:iCs/>
        </w:rPr>
        <w:t xml:space="preserve"> laboratorijas </w:t>
      </w:r>
      <w:r w:rsidRPr="00756FD9">
        <w:rPr>
          <w:rFonts w:eastAsia="SimSun"/>
          <w:iCs/>
        </w:rPr>
        <w:t xml:space="preserve"> aprīkojuma un iekārtu  iegāde</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 xml:space="preserve">ID </w:t>
      </w:r>
      <w:proofErr w:type="spellStart"/>
      <w:r w:rsidRPr="008B580C">
        <w:t>Nr</w:t>
      </w:r>
      <w:proofErr w:type="spellEnd"/>
      <w:r w:rsidRPr="008B580C">
        <w:t>.</w:t>
      </w:r>
      <w:r>
        <w:rPr>
          <w:color w:val="auto"/>
          <w:lang w:eastAsia="lv-LV"/>
        </w:rPr>
        <w:t>:</w:t>
      </w:r>
      <w:proofErr w:type="spellStart"/>
      <w:r>
        <w:rPr>
          <w:color w:val="auto"/>
          <w:lang w:eastAsia="lv-LV"/>
        </w:rPr>
        <w:t>ViA</w:t>
      </w:r>
      <w:proofErr w:type="spellEnd"/>
      <w:r>
        <w:rPr>
          <w:color w:val="auto"/>
          <w:lang w:eastAsia="lv-LV"/>
        </w:rPr>
        <w:t xml:space="preserve"> 2018/7-10/08</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rsidR="00E1127E" w:rsidRPr="00225577" w:rsidRDefault="00E1127E" w:rsidP="00E1127E">
      <w:pPr>
        <w:numPr>
          <w:ilvl w:val="0"/>
          <w:numId w:val="1"/>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rsidR="00E1127E" w:rsidRPr="00807036" w:rsidRDefault="00E1127E" w:rsidP="00E1127E">
      <w:pPr>
        <w:pStyle w:val="BodyText"/>
        <w:numPr>
          <w:ilvl w:val="1"/>
          <w:numId w:val="2"/>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Pr="00601C12">
        <w:rPr>
          <w:b/>
          <w:i/>
        </w:rPr>
        <w:t>Multimediju</w:t>
      </w:r>
      <w:r w:rsidRPr="00601C12">
        <w:rPr>
          <w:rFonts w:ascii="Times New Roman" w:hAnsi="Times New Roman"/>
          <w:b/>
          <w:i/>
          <w:color w:val="auto"/>
        </w:rPr>
        <w:t xml:space="preserve"> laboratorijas aprīkoju</w:t>
      </w:r>
      <w:r w:rsidRPr="00601C12">
        <w:rPr>
          <w:b/>
          <w:i/>
        </w:rPr>
        <w:t>m</w:t>
      </w:r>
      <w:r>
        <w:rPr>
          <w:b/>
          <w:i/>
        </w:rPr>
        <w:t>u</w:t>
      </w:r>
      <w:r w:rsidRPr="00601C12">
        <w:rPr>
          <w:b/>
          <w:i/>
        </w:rPr>
        <w:t xml:space="preserve"> – </w:t>
      </w:r>
      <w:r>
        <w:rPr>
          <w:b/>
          <w:i/>
        </w:rPr>
        <w:t>portatīvo datoru un videokarti</w:t>
      </w:r>
      <w:r w:rsidRPr="00225577">
        <w:rPr>
          <w:rFonts w:ascii="Times New Roman" w:hAnsi="Times New Roman"/>
          <w:color w:val="auto"/>
        </w:rPr>
        <w:t xml:space="preserve"> (turpmāk</w:t>
      </w:r>
      <w:r>
        <w:rPr>
          <w:rFonts w:ascii="Times New Roman" w:hAnsi="Times New Roman"/>
          <w:color w:val="auto"/>
        </w:rPr>
        <w:t xml:space="preserve"> </w:t>
      </w:r>
      <w:r w:rsidRPr="00225577">
        <w:rPr>
          <w:rFonts w:ascii="Times New Roman" w:hAnsi="Times New Roman"/>
          <w:color w:val="auto"/>
        </w:rPr>
        <w:t>– Prece/Preces), atbilstoši atklāta konkursa nolikuma</w:t>
      </w:r>
      <w:r>
        <w:rPr>
          <w:rFonts w:ascii="Times New Roman" w:hAnsi="Times New Roman"/>
          <w:color w:val="auto"/>
        </w:rPr>
        <w:t xml:space="preserve">m </w:t>
      </w:r>
      <w:r w:rsidRPr="00756FD9">
        <w:t>„</w:t>
      </w:r>
      <w:r w:rsidRPr="00756FD9">
        <w:rPr>
          <w:rFonts w:eastAsia="SimSun"/>
          <w:iCs/>
        </w:rPr>
        <w:t>Virtuālās un papildinātās realitātes laboratorijas</w:t>
      </w:r>
      <w:r>
        <w:rPr>
          <w:rFonts w:eastAsia="SimSun"/>
          <w:iCs/>
        </w:rPr>
        <w:t xml:space="preserve"> un Multimediju laboratorijas </w:t>
      </w:r>
      <w:r w:rsidRPr="00756FD9">
        <w:rPr>
          <w:rFonts w:eastAsia="SimSun"/>
          <w:iCs/>
        </w:rPr>
        <w:t>aprīkojuma un iekārtu  iegāde</w:t>
      </w:r>
      <w:r w:rsidRPr="008B580C">
        <w:t>„</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 xml:space="preserve">ID </w:t>
      </w:r>
      <w:proofErr w:type="spellStart"/>
      <w:r w:rsidRPr="008B580C">
        <w:t>Nr</w:t>
      </w:r>
      <w:proofErr w:type="spellEnd"/>
      <w:r w:rsidRPr="008B580C">
        <w:t>.</w:t>
      </w:r>
      <w:r>
        <w:rPr>
          <w:color w:val="auto"/>
          <w:lang w:eastAsia="lv-LV"/>
        </w:rPr>
        <w:t>:</w:t>
      </w:r>
      <w:proofErr w:type="spellStart"/>
      <w:r>
        <w:rPr>
          <w:color w:val="auto"/>
          <w:lang w:eastAsia="lv-LV"/>
        </w:rPr>
        <w:t>ViA</w:t>
      </w:r>
      <w:proofErr w:type="spellEnd"/>
      <w:r>
        <w:rPr>
          <w:color w:val="auto"/>
          <w:lang w:eastAsia="lv-LV"/>
        </w:rPr>
        <w:t xml:space="preserve"> 2018/7-10/08</w:t>
      </w:r>
      <w:r w:rsidRPr="008B580C">
        <w:rPr>
          <w:color w:val="auto"/>
          <w:lang w:eastAsia="lv-LV"/>
        </w:rPr>
        <w:t>-ERAF</w:t>
      </w:r>
      <w:r w:rsidRPr="008B580C">
        <w:t>)</w:t>
      </w:r>
      <w:r w:rsidRPr="00225577">
        <w:rPr>
          <w:rFonts w:ascii="Times New Roman" w:hAnsi="Times New Roman"/>
          <w:color w:val="auto"/>
        </w:rPr>
        <w:t xml:space="preserve"> (turpmāk – Nolikums), Tehniskās specifikācijas prasībām, Izpildītāja piedāvājumam (kas ir pievienots šim Līgumam un ir </w:t>
      </w:r>
      <w:r w:rsidRPr="00807036">
        <w:rPr>
          <w:rFonts w:ascii="Times New Roman" w:hAnsi="Times New Roman"/>
          <w:color w:val="auto"/>
        </w:rPr>
        <w:t xml:space="preserve">Līguma neatņemama sastāvdaļa), kā arī veikt citus pienākumus saskaņā ar Nolikumu, atbilstoši Izpildītāja piedāvājumam un šim Līgumam. </w:t>
      </w:r>
    </w:p>
    <w:p w:rsidR="00E1127E" w:rsidRDefault="00E1127E" w:rsidP="00E1127E">
      <w:pPr>
        <w:pStyle w:val="BodyText"/>
        <w:numPr>
          <w:ilvl w:val="1"/>
          <w:numId w:val="2"/>
        </w:numPr>
        <w:spacing w:after="0"/>
        <w:jc w:val="both"/>
        <w:rPr>
          <w:rFonts w:ascii="Times New Roman" w:hAnsi="Times New Roman"/>
          <w:color w:val="auto"/>
        </w:rPr>
      </w:pPr>
      <w:r w:rsidRPr="005318B6">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rsidR="00E1127E" w:rsidRPr="002455DD" w:rsidRDefault="00E1127E" w:rsidP="00E1127E">
      <w:pPr>
        <w:pStyle w:val="BodyText"/>
        <w:numPr>
          <w:ilvl w:val="1"/>
          <w:numId w:val="2"/>
        </w:numPr>
        <w:spacing w:after="0"/>
        <w:jc w:val="both"/>
        <w:rPr>
          <w:rFonts w:ascii="Times New Roman" w:hAnsi="Times New Roman"/>
          <w:color w:val="auto"/>
        </w:rPr>
      </w:pPr>
      <w:r w:rsidRPr="00800683">
        <w:rPr>
          <w:rFonts w:ascii="Times New Roman" w:hAnsi="Times New Roman"/>
          <w:color w:val="auto"/>
        </w:rPr>
        <w:t>Izpildītājs</w:t>
      </w:r>
      <w:r w:rsidRPr="00800683">
        <w:rPr>
          <w:rFonts w:ascii="Times New Roman" w:hAnsi="Times New Roman"/>
        </w:rPr>
        <w:t xml:space="preserve"> garantē, ka Prece atbilst spēkā esošiem valsts standartiem vai citos normatīvajos aktos noteiktajām Preces kvalitātes un atbilstības prasībām, kā arī Preces izgatavotāja sniegtajai informācijai (Preces marķējums, pievienotā lietošanas instrukcija, uzglabāšanas noteikumi u.tml.), kā arī garantē, ka tiks piegādātas jaunas, nelietotas Preces oriģināliepakojumā.</w:t>
      </w:r>
    </w:p>
    <w:p w:rsidR="00E1127E" w:rsidRDefault="00E1127E" w:rsidP="00E1127E">
      <w:pPr>
        <w:numPr>
          <w:ilvl w:val="0"/>
          <w:numId w:val="1"/>
        </w:numPr>
        <w:shd w:val="clear" w:color="auto" w:fill="FFFFFF"/>
        <w:tabs>
          <w:tab w:val="left" w:pos="422"/>
        </w:tabs>
        <w:autoSpaceDE w:val="0"/>
        <w:autoSpaceDN w:val="0"/>
        <w:adjustRightInd w:val="0"/>
        <w:ind w:right="-46"/>
        <w:jc w:val="center"/>
        <w:rPr>
          <w:b/>
          <w:bCs/>
          <w:color w:val="auto"/>
        </w:rPr>
      </w:pPr>
      <w:r w:rsidRPr="00225577">
        <w:rPr>
          <w:b/>
          <w:bCs/>
          <w:color w:val="auto"/>
        </w:rPr>
        <w:t>LĪGUMA IZPILDES TERMIŅŠ</w:t>
      </w:r>
    </w:p>
    <w:p w:rsidR="00E1127E" w:rsidRPr="00800683" w:rsidRDefault="00E1127E" w:rsidP="00E1127E">
      <w:pPr>
        <w:pStyle w:val="ListParagraph"/>
        <w:widowControl/>
        <w:numPr>
          <w:ilvl w:val="1"/>
          <w:numId w:val="7"/>
        </w:numPr>
        <w:tabs>
          <w:tab w:val="left" w:pos="567"/>
        </w:tabs>
        <w:suppressAutoHyphens w:val="0"/>
        <w:ind w:left="567" w:right="-285" w:hanging="567"/>
        <w:jc w:val="both"/>
        <w:rPr>
          <w:color w:val="FF0000"/>
        </w:rPr>
      </w:pPr>
      <w:r w:rsidRPr="00800683">
        <w:rPr>
          <w:color w:val="auto"/>
        </w:rPr>
        <w:t xml:space="preserve">Līguma darbības laiks </w:t>
      </w:r>
      <w:r>
        <w:rPr>
          <w:color w:val="auto"/>
        </w:rPr>
        <w:t xml:space="preserve"> </w:t>
      </w:r>
      <w:r w:rsidRPr="00041AC9">
        <w:rPr>
          <w:b/>
          <w:color w:val="auto"/>
          <w:u w:val="single"/>
        </w:rPr>
        <w:t>ir 3 (trīs) mēneši</w:t>
      </w:r>
      <w:r w:rsidRPr="00041AC9">
        <w:rPr>
          <w:color w:val="auto"/>
          <w:u w:val="single"/>
        </w:rPr>
        <w:t xml:space="preserve"> </w:t>
      </w:r>
      <w:r w:rsidRPr="00041AC9">
        <w:rPr>
          <w:b/>
          <w:color w:val="auto"/>
          <w:u w:val="single"/>
        </w:rPr>
        <w:t>no tā parakstīšanas brīža</w:t>
      </w:r>
      <w:r w:rsidRPr="00800683">
        <w:rPr>
          <w:color w:val="auto"/>
        </w:rPr>
        <w:t>.</w:t>
      </w:r>
    </w:p>
    <w:p w:rsidR="00E1127E" w:rsidRPr="00800683" w:rsidRDefault="00E1127E" w:rsidP="00E1127E">
      <w:pPr>
        <w:pStyle w:val="ListParagraph"/>
        <w:widowControl/>
        <w:numPr>
          <w:ilvl w:val="1"/>
          <w:numId w:val="7"/>
        </w:numPr>
        <w:tabs>
          <w:tab w:val="left" w:pos="567"/>
        </w:tabs>
        <w:suppressAutoHyphens w:val="0"/>
        <w:ind w:left="567" w:right="-285" w:hanging="567"/>
        <w:jc w:val="both"/>
        <w:rPr>
          <w:color w:val="auto"/>
        </w:rPr>
      </w:pPr>
      <w:r w:rsidRPr="00800683">
        <w:rPr>
          <w:color w:val="auto"/>
        </w:rPr>
        <w:lastRenderedPageBreak/>
        <w:t xml:space="preserve">Izpildītājs piegādā Preces Pasūtītāja norādītajā adresē, vismaz 5 (piecas) kalendārās dienas pirms faktiskās Preču piegādes, saskaņojot ar Pasūtītāju konkrēto piegādes vietu (adresi) un laiku. </w:t>
      </w:r>
    </w:p>
    <w:p w:rsidR="00E1127E" w:rsidRPr="00225577" w:rsidRDefault="00E1127E" w:rsidP="00E1127E">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CENA UN NORĒĶINU KĀRTĪBA</w:t>
      </w:r>
    </w:p>
    <w:p w:rsidR="00E1127E" w:rsidRPr="00225577" w:rsidRDefault="00E1127E" w:rsidP="00E1127E">
      <w:pPr>
        <w:pStyle w:val="BodyText"/>
        <w:numPr>
          <w:ilvl w:val="1"/>
          <w:numId w:val="4"/>
        </w:numPr>
        <w:spacing w:after="0"/>
        <w:ind w:left="567" w:hanging="567"/>
        <w:jc w:val="both"/>
        <w:rPr>
          <w:rFonts w:ascii="Times New Roman" w:hAnsi="Times New Roman"/>
          <w:color w:val="auto"/>
        </w:rPr>
      </w:pPr>
      <w:r w:rsidRPr="00225577">
        <w:rPr>
          <w:rFonts w:ascii="Times New Roman" w:hAnsi="Times New Roman"/>
          <w:color w:val="auto"/>
        </w:rPr>
        <w:t>Līguma summa:</w:t>
      </w:r>
    </w:p>
    <w:p w:rsidR="00E1127E" w:rsidRPr="00225577" w:rsidRDefault="00E1127E" w:rsidP="00E1127E">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006C4BA0">
        <w:rPr>
          <w:rFonts w:ascii="Times New Roman" w:hAnsi="Times New Roman"/>
          <w:b/>
          <w:color w:val="auto"/>
        </w:rPr>
        <w:t>2551,86</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006C4BA0">
        <w:rPr>
          <w:rFonts w:ascii="Times New Roman" w:hAnsi="Times New Roman"/>
          <w:color w:val="auto"/>
        </w:rPr>
        <w:t>divi tūkstoši pieci</w:t>
      </w:r>
      <w:r>
        <w:rPr>
          <w:rFonts w:ascii="Times New Roman" w:hAnsi="Times New Roman"/>
          <w:color w:val="auto"/>
        </w:rPr>
        <w:t xml:space="preserve"> simti </w:t>
      </w:r>
      <w:r w:rsidR="006C4BA0">
        <w:rPr>
          <w:rFonts w:ascii="Times New Roman" w:hAnsi="Times New Roman"/>
          <w:color w:val="auto"/>
        </w:rPr>
        <w:t>piec</w:t>
      </w:r>
      <w:r>
        <w:rPr>
          <w:rFonts w:ascii="Times New Roman" w:hAnsi="Times New Roman"/>
          <w:color w:val="auto"/>
        </w:rPr>
        <w:t xml:space="preserve">desmit </w:t>
      </w:r>
      <w:r w:rsidR="006C4BA0">
        <w:rPr>
          <w:rFonts w:ascii="Times New Roman" w:hAnsi="Times New Roman"/>
          <w:color w:val="auto"/>
        </w:rPr>
        <w:t>viens</w:t>
      </w:r>
      <w:r>
        <w:rPr>
          <w:rFonts w:ascii="Times New Roman" w:hAnsi="Times New Roman"/>
          <w:color w:val="auto"/>
        </w:rPr>
        <w:t xml:space="preserve"> </w:t>
      </w:r>
      <w:proofErr w:type="spellStart"/>
      <w:r>
        <w:rPr>
          <w:rFonts w:ascii="Times New Roman" w:hAnsi="Times New Roman"/>
          <w:i/>
          <w:color w:val="auto"/>
        </w:rPr>
        <w:t>euro</w:t>
      </w:r>
      <w:proofErr w:type="spellEnd"/>
      <w:r>
        <w:rPr>
          <w:rFonts w:ascii="Times New Roman" w:hAnsi="Times New Roman"/>
          <w:color w:val="auto"/>
        </w:rPr>
        <w:t xml:space="preserve"> </w:t>
      </w:r>
      <w:r w:rsidR="006C4BA0">
        <w:rPr>
          <w:rFonts w:ascii="Times New Roman" w:hAnsi="Times New Roman"/>
          <w:color w:val="auto"/>
        </w:rPr>
        <w:t>86</w:t>
      </w:r>
      <w:r>
        <w:rPr>
          <w:rFonts w:ascii="Times New Roman" w:hAnsi="Times New Roman"/>
          <w:color w:val="auto"/>
        </w:rPr>
        <w:t xml:space="preserve"> centi)</w:t>
      </w:r>
      <w:r w:rsidRPr="00225577">
        <w:rPr>
          <w:rFonts w:ascii="Times New Roman" w:hAnsi="Times New Roman"/>
          <w:color w:val="auto"/>
        </w:rPr>
        <w:t>;</w:t>
      </w:r>
    </w:p>
    <w:p w:rsidR="00E1127E" w:rsidRPr="00225577" w:rsidRDefault="00E1127E" w:rsidP="00E1127E">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Pr>
          <w:rFonts w:ascii="Times New Roman" w:hAnsi="Times New Roman"/>
          <w:color w:val="auto"/>
        </w:rPr>
        <w:t xml:space="preserve">21 </w:t>
      </w:r>
      <w:r w:rsidRPr="00225577">
        <w:rPr>
          <w:rFonts w:ascii="Times New Roman" w:hAnsi="Times New Roman"/>
          <w:color w:val="auto"/>
        </w:rPr>
        <w:t xml:space="preserve">% ir </w:t>
      </w:r>
      <w:r w:rsidR="006C4BA0">
        <w:rPr>
          <w:rFonts w:ascii="Times New Roman" w:hAnsi="Times New Roman"/>
          <w:color w:val="auto"/>
        </w:rPr>
        <w:t>535</w:t>
      </w:r>
      <w:r w:rsidRPr="00026A62">
        <w:rPr>
          <w:rFonts w:ascii="Times New Roman" w:hAnsi="Times New Roman"/>
          <w:color w:val="auto"/>
        </w:rPr>
        <w:t>,</w:t>
      </w:r>
      <w:r w:rsidR="006C4BA0">
        <w:rPr>
          <w:rFonts w:ascii="Times New Roman" w:hAnsi="Times New Roman"/>
          <w:color w:val="auto"/>
        </w:rPr>
        <w:t>89</w:t>
      </w:r>
      <w:r w:rsidRPr="00026A62">
        <w:rPr>
          <w:rFonts w:ascii="Times New Roman" w:hAnsi="Times New Roman"/>
          <w:color w:val="auto"/>
        </w:rPr>
        <w:t xml:space="preserve"> EUR</w:t>
      </w:r>
      <w:r>
        <w:rPr>
          <w:rFonts w:ascii="Times New Roman" w:hAnsi="Times New Roman"/>
          <w:b/>
          <w:color w:val="auto"/>
        </w:rPr>
        <w:t xml:space="preserve"> </w:t>
      </w:r>
      <w:r>
        <w:rPr>
          <w:rFonts w:ascii="Times New Roman" w:hAnsi="Times New Roman"/>
          <w:color w:val="auto"/>
        </w:rPr>
        <w:t>(</w:t>
      </w:r>
      <w:r w:rsidR="006C4BA0">
        <w:rPr>
          <w:rFonts w:ascii="Times New Roman" w:hAnsi="Times New Roman"/>
          <w:color w:val="auto"/>
        </w:rPr>
        <w:t>pieci</w:t>
      </w:r>
      <w:r>
        <w:rPr>
          <w:rFonts w:ascii="Times New Roman" w:hAnsi="Times New Roman"/>
          <w:color w:val="auto"/>
        </w:rPr>
        <w:t xml:space="preserve"> simt</w:t>
      </w:r>
      <w:r w:rsidR="006C4BA0">
        <w:rPr>
          <w:rFonts w:ascii="Times New Roman" w:hAnsi="Times New Roman"/>
          <w:color w:val="auto"/>
        </w:rPr>
        <w:t>i</w:t>
      </w:r>
      <w:r>
        <w:rPr>
          <w:rFonts w:ascii="Times New Roman" w:hAnsi="Times New Roman"/>
          <w:color w:val="auto"/>
        </w:rPr>
        <w:t xml:space="preserve"> </w:t>
      </w:r>
      <w:r w:rsidR="006C4BA0">
        <w:rPr>
          <w:rFonts w:ascii="Times New Roman" w:hAnsi="Times New Roman"/>
          <w:color w:val="auto"/>
        </w:rPr>
        <w:t>trīs</w:t>
      </w:r>
      <w:r>
        <w:rPr>
          <w:rFonts w:ascii="Times New Roman" w:hAnsi="Times New Roman"/>
          <w:color w:val="auto"/>
        </w:rPr>
        <w:t xml:space="preserve">desmit </w:t>
      </w:r>
      <w:r w:rsidR="006C4BA0">
        <w:rPr>
          <w:rFonts w:ascii="Times New Roman" w:hAnsi="Times New Roman"/>
          <w:color w:val="auto"/>
        </w:rPr>
        <w:t>pieci</w:t>
      </w:r>
      <w:r>
        <w:rPr>
          <w:rFonts w:ascii="Times New Roman" w:hAnsi="Times New Roman"/>
          <w:color w:val="auto"/>
        </w:rPr>
        <w:t xml:space="preserve"> </w:t>
      </w:r>
      <w:proofErr w:type="spellStart"/>
      <w:r>
        <w:rPr>
          <w:rFonts w:ascii="Times New Roman" w:hAnsi="Times New Roman"/>
          <w:i/>
          <w:color w:val="auto"/>
        </w:rPr>
        <w:t>euro</w:t>
      </w:r>
      <w:proofErr w:type="spellEnd"/>
      <w:r>
        <w:rPr>
          <w:rFonts w:ascii="Times New Roman" w:hAnsi="Times New Roman"/>
          <w:color w:val="auto"/>
        </w:rPr>
        <w:t xml:space="preserve"> </w:t>
      </w:r>
      <w:r w:rsidR="006C4BA0">
        <w:rPr>
          <w:rFonts w:ascii="Times New Roman" w:hAnsi="Times New Roman"/>
          <w:color w:val="auto"/>
        </w:rPr>
        <w:t>89</w:t>
      </w:r>
      <w:r>
        <w:rPr>
          <w:rFonts w:ascii="Times New Roman" w:hAnsi="Times New Roman"/>
          <w:color w:val="auto"/>
        </w:rPr>
        <w:t xml:space="preserve"> centi</w:t>
      </w:r>
      <w:r w:rsidRPr="00225577">
        <w:rPr>
          <w:rFonts w:ascii="Times New Roman" w:hAnsi="Times New Roman"/>
          <w:color w:val="auto"/>
        </w:rPr>
        <w:t xml:space="preserve">); </w:t>
      </w:r>
    </w:p>
    <w:p w:rsidR="00E1127E" w:rsidRPr="00225577" w:rsidRDefault="00E1127E" w:rsidP="00E1127E">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Pr="00026A62">
        <w:rPr>
          <w:rFonts w:ascii="Times New Roman" w:hAnsi="Times New Roman"/>
          <w:color w:val="auto"/>
        </w:rPr>
        <w:t xml:space="preserve">21 </w:t>
      </w:r>
      <w:r w:rsidRPr="00225577">
        <w:rPr>
          <w:rFonts w:ascii="Times New Roman" w:hAnsi="Times New Roman"/>
          <w:color w:val="auto"/>
        </w:rPr>
        <w:t xml:space="preserve">% ir </w:t>
      </w:r>
      <w:r w:rsidR="006C4BA0" w:rsidRPr="00C80B42">
        <w:rPr>
          <w:rFonts w:ascii="Times New Roman" w:hAnsi="Times New Roman"/>
          <w:color w:val="auto"/>
        </w:rPr>
        <w:t>3087</w:t>
      </w:r>
      <w:r w:rsidRPr="00C80B42">
        <w:rPr>
          <w:rFonts w:ascii="Times New Roman" w:hAnsi="Times New Roman"/>
          <w:color w:val="auto"/>
        </w:rPr>
        <w:t>,</w:t>
      </w:r>
      <w:r w:rsidR="006C4BA0" w:rsidRPr="00C80B42">
        <w:rPr>
          <w:rFonts w:ascii="Times New Roman" w:hAnsi="Times New Roman"/>
          <w:color w:val="auto"/>
        </w:rPr>
        <w:t>75</w:t>
      </w:r>
      <w:r w:rsidRPr="00C80B42">
        <w:rPr>
          <w:rFonts w:ascii="Times New Roman" w:hAnsi="Times New Roman"/>
          <w:i/>
          <w:color w:val="auto"/>
        </w:rPr>
        <w:t xml:space="preserve"> </w:t>
      </w:r>
      <w:r w:rsidRPr="00C80B42">
        <w:rPr>
          <w:rFonts w:ascii="Times New Roman" w:hAnsi="Times New Roman"/>
          <w:color w:val="auto"/>
        </w:rPr>
        <w:t>EUR</w:t>
      </w:r>
      <w:r>
        <w:rPr>
          <w:rFonts w:ascii="Times New Roman" w:hAnsi="Times New Roman"/>
          <w:b/>
          <w:color w:val="auto"/>
        </w:rPr>
        <w:t xml:space="preserve"> </w:t>
      </w:r>
      <w:r>
        <w:rPr>
          <w:rFonts w:ascii="Times New Roman" w:hAnsi="Times New Roman"/>
          <w:color w:val="auto"/>
        </w:rPr>
        <w:t>(</w:t>
      </w:r>
      <w:r w:rsidR="006C4BA0">
        <w:rPr>
          <w:rFonts w:ascii="Times New Roman" w:hAnsi="Times New Roman"/>
          <w:color w:val="auto"/>
        </w:rPr>
        <w:t>trīs</w:t>
      </w:r>
      <w:r>
        <w:rPr>
          <w:rFonts w:ascii="Times New Roman" w:hAnsi="Times New Roman"/>
          <w:color w:val="auto"/>
        </w:rPr>
        <w:t xml:space="preserve"> tūksto</w:t>
      </w:r>
      <w:r w:rsidR="006C4BA0">
        <w:rPr>
          <w:rFonts w:ascii="Times New Roman" w:hAnsi="Times New Roman"/>
          <w:color w:val="auto"/>
        </w:rPr>
        <w:t>ši astoņ</w:t>
      </w:r>
      <w:r>
        <w:rPr>
          <w:rFonts w:ascii="Times New Roman" w:hAnsi="Times New Roman"/>
          <w:color w:val="auto"/>
        </w:rPr>
        <w:t xml:space="preserve">desmit </w:t>
      </w:r>
      <w:r w:rsidR="006C4BA0">
        <w:rPr>
          <w:rFonts w:ascii="Times New Roman" w:hAnsi="Times New Roman"/>
          <w:color w:val="auto"/>
        </w:rPr>
        <w:t>septiņi</w:t>
      </w:r>
      <w:r>
        <w:rPr>
          <w:rFonts w:ascii="Times New Roman" w:hAnsi="Times New Roman"/>
          <w:color w:val="auto"/>
        </w:rPr>
        <w:t xml:space="preserve"> </w:t>
      </w:r>
      <w:proofErr w:type="spellStart"/>
      <w:r>
        <w:rPr>
          <w:rFonts w:ascii="Times New Roman" w:hAnsi="Times New Roman"/>
          <w:i/>
          <w:color w:val="auto"/>
        </w:rPr>
        <w:t>euro</w:t>
      </w:r>
      <w:proofErr w:type="spellEnd"/>
      <w:r>
        <w:rPr>
          <w:rFonts w:ascii="Times New Roman" w:hAnsi="Times New Roman"/>
          <w:i/>
          <w:color w:val="auto"/>
        </w:rPr>
        <w:t xml:space="preserve"> </w:t>
      </w:r>
      <w:r w:rsidR="006C4BA0">
        <w:rPr>
          <w:rFonts w:ascii="Times New Roman" w:hAnsi="Times New Roman"/>
          <w:color w:val="auto"/>
        </w:rPr>
        <w:t>7</w:t>
      </w:r>
      <w:r>
        <w:rPr>
          <w:rFonts w:ascii="Times New Roman" w:hAnsi="Times New Roman"/>
          <w:color w:val="auto"/>
        </w:rPr>
        <w:t>5 centi</w:t>
      </w:r>
      <w:r w:rsidRPr="00225577">
        <w:rPr>
          <w:rFonts w:ascii="Times New Roman" w:hAnsi="Times New Roman"/>
          <w:color w:val="auto"/>
        </w:rPr>
        <w:t>).</w:t>
      </w:r>
    </w:p>
    <w:p w:rsidR="00E1127E" w:rsidRPr="00D95BFE" w:rsidRDefault="00E1127E" w:rsidP="00E1127E">
      <w:pPr>
        <w:pStyle w:val="BodyText"/>
        <w:numPr>
          <w:ilvl w:val="1"/>
          <w:numId w:val="4"/>
        </w:numPr>
        <w:spacing w:after="0"/>
        <w:ind w:left="567" w:hanging="567"/>
        <w:jc w:val="both"/>
        <w:rPr>
          <w:rFonts w:ascii="Times New Roman" w:hAnsi="Times New Roman"/>
          <w:color w:val="auto"/>
        </w:rPr>
      </w:pPr>
      <w:r w:rsidRPr="00D95BFE">
        <w:rPr>
          <w:rFonts w:ascii="Times New Roman" w:hAnsi="Times New Roman"/>
          <w:color w:val="auto"/>
        </w:rPr>
        <w:t xml:space="preserve">Līguma summa ietver visas izmaksas: Preču cena, piegādes izdevumi līdz Pasūtītāja norādītajai un ar Pasūtītāju saskaņotajai konkrētajai piegādes adresei, (tajā skaitā transporta, krāvēju u.c. izmaksas, kas attiecas uz Preču fizisku nogādāšanu Pasūtītājam), </w:t>
      </w:r>
      <w:r w:rsidRPr="005318B6">
        <w:rPr>
          <w:rFonts w:ascii="Times New Roman" w:hAnsi="Times New Roman"/>
          <w:color w:val="auto"/>
        </w:rPr>
        <w:t>uzstādīšanas un Pasūtītāja personāla apmācību izmaksas,</w:t>
      </w:r>
      <w:r w:rsidRPr="00D95BFE">
        <w:rPr>
          <w:rFonts w:ascii="Times New Roman" w:hAnsi="Times New Roman"/>
          <w:color w:val="auto"/>
        </w:rPr>
        <w:t xml:space="preserve"> Preču garantijas termiņa saistību izpildes izmaksas un jebkurus citus tiešus vai netiešus izdevumus, kuri Izpildītājam radušies saistībā ar Līg</w:t>
      </w:r>
      <w:r>
        <w:rPr>
          <w:rFonts w:ascii="Times New Roman" w:hAnsi="Times New Roman"/>
          <w:color w:val="auto"/>
        </w:rPr>
        <w:t>uma saistību izpildi.</w:t>
      </w:r>
    </w:p>
    <w:p w:rsidR="00E1127E" w:rsidRPr="00225577" w:rsidRDefault="00E1127E" w:rsidP="00E1127E">
      <w:pPr>
        <w:pStyle w:val="BodyText"/>
        <w:numPr>
          <w:ilvl w:val="1"/>
          <w:numId w:val="4"/>
        </w:numPr>
        <w:spacing w:after="0"/>
        <w:ind w:left="567" w:hanging="567"/>
        <w:jc w:val="both"/>
        <w:rPr>
          <w:rFonts w:ascii="Times New Roman" w:hAnsi="Times New Roman"/>
          <w:color w:val="auto"/>
        </w:rPr>
      </w:pPr>
      <w:r w:rsidRPr="00D95BFE">
        <w:rPr>
          <w:rFonts w:ascii="Times New Roman" w:hAnsi="Times New Roman"/>
          <w:color w:val="auto"/>
        </w:rPr>
        <w:t xml:space="preserve">Pasūtītājs veic samaksu par Līguma izpildi kopumā vai pa daļām, ja Preču piegāde notiek pa daļām, ar pārskaitījumu uz Izpildītāja norādīto bankas kontu </w:t>
      </w:r>
      <w:r w:rsidRPr="008B580C">
        <w:rPr>
          <w:rFonts w:ascii="Times New Roman" w:hAnsi="Times New Roman"/>
          <w:color w:val="auto"/>
        </w:rPr>
        <w:t>30 (trīsdesmit) kalendāro dienu laikā</w:t>
      </w:r>
      <w:r w:rsidRPr="00D95BFE">
        <w:rPr>
          <w:rFonts w:ascii="Times New Roman" w:hAnsi="Times New Roman"/>
          <w:color w:val="auto"/>
        </w:rPr>
        <w:t xml:space="preserve"> pēc piegādes, Preču pieņemšanas–nodošanas akta parakstīšanas un oriģināla rēķina</w:t>
      </w:r>
      <w:r w:rsidRPr="00225577">
        <w:rPr>
          <w:rFonts w:ascii="Times New Roman" w:hAnsi="Times New Roman"/>
          <w:color w:val="auto"/>
        </w:rPr>
        <w:t xml:space="preserve"> apstiprināšanas. Gadījumos, ja Projektā minētajā termiņā nav pieejami finanšu resursi vai tie ir nepietiekami konkrētajā laikā piegādāto Preču apmaksai, Pasūtītājs rakstiski informē Izpildītāju par esošo situāciju un vienojas par apmaksas termiņa pagarinājumu. </w:t>
      </w:r>
    </w:p>
    <w:p w:rsidR="00E1127E" w:rsidRPr="00342726" w:rsidRDefault="00E1127E" w:rsidP="00E1127E">
      <w:pPr>
        <w:pStyle w:val="BodyText"/>
        <w:numPr>
          <w:ilvl w:val="1"/>
          <w:numId w:val="4"/>
        </w:numPr>
        <w:spacing w:after="0"/>
        <w:ind w:left="567" w:hanging="567"/>
        <w:jc w:val="both"/>
        <w:rPr>
          <w:rFonts w:ascii="Times New Roman" w:hAnsi="Times New Roman"/>
          <w:color w:val="auto"/>
        </w:rPr>
      </w:pPr>
      <w:r w:rsidRPr="00342726">
        <w:rPr>
          <w:rFonts w:ascii="Times New Roman" w:hAnsi="Times New Roman"/>
          <w:color w:val="auto"/>
        </w:rPr>
        <w:t>Avansa maksājums nav paredzēts un netiks veikts.</w:t>
      </w:r>
    </w:p>
    <w:p w:rsidR="00E1127E" w:rsidRPr="00342726" w:rsidRDefault="00E1127E" w:rsidP="00E1127E">
      <w:pPr>
        <w:pStyle w:val="BodyText"/>
        <w:numPr>
          <w:ilvl w:val="1"/>
          <w:numId w:val="4"/>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rēķinos, </w:t>
      </w:r>
      <w:r w:rsidRPr="00342726">
        <w:rPr>
          <w:rFonts w:ascii="Times New Roman" w:hAnsi="Times New Roman"/>
          <w:iCs/>
          <w:color w:val="auto"/>
        </w:rPr>
        <w:t xml:space="preserve">obligāti norāda </w:t>
      </w:r>
      <w:r w:rsidRPr="00342726">
        <w:rPr>
          <w:rFonts w:ascii="Times New Roman" w:hAnsi="Times New Roman"/>
          <w:i/>
          <w:color w:val="auto"/>
        </w:rPr>
        <w:t>Projekta nosaukumu, Projekta numuru, iepirku</w:t>
      </w:r>
      <w:r>
        <w:rPr>
          <w:rFonts w:ascii="Times New Roman" w:hAnsi="Times New Roman"/>
          <w:i/>
          <w:color w:val="auto"/>
        </w:rPr>
        <w:t>ma procedūras nosaukumu, numuru un</w:t>
      </w:r>
      <w:r w:rsidRPr="00342726">
        <w:rPr>
          <w:rFonts w:ascii="Times New Roman" w:eastAsia="Lucida Sans Unicode" w:hAnsi="Times New Roman"/>
          <w:color w:val="auto"/>
          <w:spacing w:val="-1"/>
        </w:rPr>
        <w:t xml:space="preserve"> šī </w:t>
      </w:r>
      <w:r w:rsidRPr="00342726">
        <w:rPr>
          <w:rFonts w:ascii="Times New Roman" w:hAnsi="Times New Roman"/>
          <w:i/>
          <w:color w:val="auto"/>
        </w:rPr>
        <w:t>Līguma numuru un datumu</w:t>
      </w:r>
      <w:r w:rsidRPr="00342726">
        <w:rPr>
          <w:rFonts w:ascii="Times New Roman" w:hAnsi="Times New Roman"/>
          <w:color w:val="auto"/>
        </w:rPr>
        <w:t xml:space="preserve">. Pirms rēķina 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rsidR="00E1127E" w:rsidRPr="00225577" w:rsidRDefault="00E1127E" w:rsidP="00E1127E">
      <w:pPr>
        <w:pStyle w:val="BodyText"/>
        <w:numPr>
          <w:ilvl w:val="1"/>
          <w:numId w:val="4"/>
        </w:numPr>
        <w:spacing w:after="0"/>
        <w:ind w:left="567" w:hanging="567"/>
        <w:jc w:val="both"/>
        <w:rPr>
          <w:rFonts w:ascii="Times New Roman" w:hAnsi="Times New Roman"/>
          <w:color w:val="auto"/>
        </w:rPr>
      </w:pPr>
      <w:r w:rsidRPr="00342726">
        <w:rPr>
          <w:rFonts w:ascii="Times New Roman" w:hAnsi="Times New Roman"/>
          <w:color w:val="auto"/>
        </w:rPr>
        <w:t>Gadījumā, ja P</w:t>
      </w:r>
      <w:r>
        <w:rPr>
          <w:rFonts w:ascii="Times New Roman" w:hAnsi="Times New Roman"/>
          <w:color w:val="auto"/>
        </w:rPr>
        <w:t>asūtītājs saskaņā ar šī Līguma 8.daļā</w:t>
      </w:r>
      <w:r w:rsidRPr="00342726">
        <w:rPr>
          <w:rFonts w:ascii="Times New Roman" w:hAnsi="Times New Roman"/>
          <w:color w:val="auto"/>
        </w:rPr>
        <w:t xml:space="preserve"> ir aprēķinājis un pieprasījis</w:t>
      </w:r>
      <w:r w:rsidRPr="00225577">
        <w:rPr>
          <w:rFonts w:ascii="Times New Roman" w:hAnsi="Times New Roman"/>
          <w:color w:val="auto"/>
        </w:rPr>
        <w:t xml:space="preserve"> </w:t>
      </w:r>
      <w:r w:rsidRPr="00225577">
        <w:rPr>
          <w:color w:val="auto"/>
        </w:rPr>
        <w:t>Izpildītājam</w:t>
      </w:r>
      <w:r w:rsidRPr="00225577">
        <w:rPr>
          <w:rFonts w:ascii="Times New Roman" w:hAnsi="Times New Roman"/>
          <w:color w:val="auto"/>
        </w:rPr>
        <w:t xml:space="preserve"> </w:t>
      </w:r>
      <w:r w:rsidRPr="00225577">
        <w:rPr>
          <w:color w:val="auto"/>
        </w:rPr>
        <w:t>līgumsodu</w:t>
      </w:r>
      <w:r w:rsidRPr="00225577">
        <w:rPr>
          <w:rFonts w:ascii="Times New Roman" w:hAnsi="Times New Roman"/>
          <w:color w:val="auto"/>
        </w:rPr>
        <w:t xml:space="preserve">, tad Pasūtītājam ir tiesības vispirms no norēķina summas ieturēt aprēķināto </w:t>
      </w:r>
      <w:r>
        <w:rPr>
          <w:rFonts w:ascii="Times New Roman" w:hAnsi="Times New Roman"/>
          <w:color w:val="auto"/>
        </w:rPr>
        <w:t>līgumsodu</w:t>
      </w:r>
      <w:r w:rsidRPr="00225577">
        <w:rPr>
          <w:rFonts w:ascii="Times New Roman" w:hAnsi="Times New Roman"/>
          <w:color w:val="auto"/>
        </w:rPr>
        <w:t xml:space="preserve">, par to paziņojot </w:t>
      </w:r>
      <w:r w:rsidRPr="00225577">
        <w:rPr>
          <w:color w:val="auto"/>
        </w:rPr>
        <w:t>Izpildītājam</w:t>
      </w:r>
      <w:r w:rsidRPr="00225577">
        <w:rPr>
          <w:rFonts w:ascii="Times New Roman" w:hAnsi="Times New Roman"/>
          <w:color w:val="auto"/>
        </w:rPr>
        <w:t xml:space="preserve">, vai arī izrakstīt rēķinu par aprēķināto </w:t>
      </w:r>
      <w:r w:rsidRPr="00225577">
        <w:rPr>
          <w:color w:val="auto"/>
        </w:rPr>
        <w:t>līgumsodu</w:t>
      </w:r>
      <w:r w:rsidRPr="00225577">
        <w:rPr>
          <w:rFonts w:ascii="Times New Roman" w:hAnsi="Times New Roman"/>
          <w:color w:val="auto"/>
        </w:rPr>
        <w:t xml:space="preserve">. </w:t>
      </w:r>
    </w:p>
    <w:p w:rsidR="00E1127E" w:rsidRPr="00225577" w:rsidRDefault="00E1127E" w:rsidP="00E1127E">
      <w:pPr>
        <w:pStyle w:val="BodyText"/>
        <w:numPr>
          <w:ilvl w:val="1"/>
          <w:numId w:val="4"/>
        </w:numPr>
        <w:spacing w:after="0"/>
        <w:ind w:left="567" w:hanging="567"/>
        <w:jc w:val="both"/>
        <w:rPr>
          <w:rFonts w:ascii="Times New Roman" w:hAnsi="Times New Roman"/>
          <w:color w:val="auto"/>
        </w:rPr>
      </w:pPr>
      <w:r w:rsidRPr="00225577">
        <w:rPr>
          <w:rFonts w:ascii="Times New Roman" w:hAnsi="Times New Roman"/>
          <w:color w:val="auto"/>
        </w:rPr>
        <w:t xml:space="preserve">Ja saskaņā ar normatīvajiem aktiem tiek mainīta </w:t>
      </w:r>
      <w:r>
        <w:rPr>
          <w:rFonts w:ascii="Times New Roman" w:hAnsi="Times New Roman"/>
          <w:color w:val="auto"/>
        </w:rPr>
        <w:t>PVN</w:t>
      </w:r>
      <w:r w:rsidRPr="00225577">
        <w:rPr>
          <w:rFonts w:ascii="Times New Roman" w:hAnsi="Times New Roman"/>
          <w:color w:val="auto"/>
        </w:rPr>
        <w:t xml:space="preserve"> likme, tā tiek piemērota atbilstoši spēkā esošajai likmei. </w:t>
      </w:r>
    </w:p>
    <w:p w:rsidR="00E1127E" w:rsidRPr="00225577" w:rsidRDefault="00E1127E" w:rsidP="00E1127E">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veikt samaksu par kvalitatīvu un noteiktajā termiņā piegādātu Preci Līgumā noteiktajā kārtībā. </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ir tiesīgs izvirzīt pretenziju Izpildītājam vai atteikties no Preces pieņemšanas, ja piegādes brīdī ir konstatējami acīmredzami būtiski oriģinālā iepakojuma bojājumi vai pazīmes, ka Prece ir bojāta. </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savlaicīgi sniegt informāciju Izpildītājam Preču piegādes veikšanai, saskaņot piegādes adresi, laiku, informēt par stāvu, telpas numuru u.c. svarīgiem piegādes nosacījumiem.</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rakstiski informējot Izpildītāju un vienojoties par apmaksas termiņa pagarinājumu, ir tiesīgs aizkavēt samaksu par piegādātajām un ar nodošanas-pieņemšanas aktu pieņemtajām Precēm gadījumā, ja atbilstoši LR MK noteiktajai kārtībai, kas saistoša Projekta ieviešanā, netiek piešķirti finanšu līdzekļi, vai tie tiek kavēti.</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Pasūtītājam ir tiesības nodot ar šo Līgumu saistīto informāciju Projekta un šī Līguma izpildes </w:t>
      </w:r>
      <w:r w:rsidRPr="00225577">
        <w:rPr>
          <w:color w:val="auto"/>
        </w:rPr>
        <w:lastRenderedPageBreak/>
        <w:t xml:space="preserve">kontrolē iesaistītajām institūcijām saskaņā ar normatīvajiem aktiem un/vai citiem noslēgtiem līgumiem, kā arī </w:t>
      </w:r>
      <w:r>
        <w:rPr>
          <w:color w:val="auto"/>
        </w:rPr>
        <w:t xml:space="preserve">ir </w:t>
      </w:r>
      <w:r w:rsidRPr="00225577">
        <w:rPr>
          <w:color w:val="auto"/>
        </w:rPr>
        <w:t xml:space="preserve">tiesības no šī Līguma izrietošo </w:t>
      </w:r>
      <w:r>
        <w:rPr>
          <w:color w:val="auto"/>
        </w:rPr>
        <w:t xml:space="preserve">laikā nenomaksāto </w:t>
      </w:r>
      <w:r w:rsidRPr="00225577">
        <w:rPr>
          <w:color w:val="auto"/>
        </w:rPr>
        <w:t>maksājumu piedziņu nodot trešajām personām.</w:t>
      </w:r>
    </w:p>
    <w:p w:rsidR="00E1127E" w:rsidRPr="00225577" w:rsidRDefault="00E1127E" w:rsidP="00E1127E">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t xml:space="preserve">Pasūtītājs par savu kontaktpersonu, kura atbildīga par Līguma izpildes kontroli, saskaņošanu, Preču piegādes kontroli saskaņā ar šī Līguma noteikumiem (turpmāk – Pasūtītāja kontaktpersona) nosaka: </w:t>
      </w:r>
      <w:r>
        <w:rPr>
          <w:i/>
          <w:color w:val="auto"/>
        </w:rPr>
        <w:t>Jānis Kleinbergs</w:t>
      </w:r>
      <w:r w:rsidRPr="00EC0870">
        <w:rPr>
          <w:i/>
          <w:color w:val="auto"/>
        </w:rPr>
        <w:t xml:space="preserve"> (</w:t>
      </w:r>
      <w:r>
        <w:rPr>
          <w:i/>
          <w:color w:val="auto"/>
        </w:rPr>
        <w:t>26675350</w:t>
      </w:r>
      <w:r w:rsidRPr="00EC0870">
        <w:rPr>
          <w:i/>
          <w:color w:val="auto"/>
        </w:rPr>
        <w:t xml:space="preserve">; </w:t>
      </w:r>
      <w:hyperlink r:id="rId8" w:history="1">
        <w:r w:rsidRPr="00470F12">
          <w:rPr>
            <w:rStyle w:val="Hyperlink"/>
            <w:i/>
          </w:rPr>
          <w:t>janis.kleinbergs@va.lv</w:t>
        </w:r>
      </w:hyperlink>
      <w:r w:rsidRPr="00EC0870">
        <w:rPr>
          <w:i/>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rsidR="00E1127E" w:rsidRPr="00D67A7A" w:rsidRDefault="00E1127E" w:rsidP="00E1127E">
      <w:pPr>
        <w:numPr>
          <w:ilvl w:val="0"/>
          <w:numId w:val="1"/>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Izpildītājam jāpiegādā un jānodod Preces Pasūtītāja telpās. </w:t>
      </w:r>
    </w:p>
    <w:p w:rsidR="00E1127E" w:rsidRPr="00D67A7A"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garantē, ka Prece atbilst Nolikuma, piedāvājuma un Līguma nosacījumiem</w:t>
      </w:r>
      <w:r>
        <w:rPr>
          <w:color w:val="auto"/>
        </w:rPr>
        <w:t xml:space="preserve">, kā arī </w:t>
      </w:r>
      <w:r w:rsidRPr="00225577">
        <w:t>spēkā esoš</w:t>
      </w:r>
      <w:r>
        <w:t>aj</w:t>
      </w:r>
      <w:r w:rsidRPr="00225577">
        <w:t>iem valsts standartiem vai citos normatīvajos aktos noteiktajām Preces kvalitātes un atbilstības prasībām</w:t>
      </w:r>
      <w:r>
        <w:t>.</w:t>
      </w:r>
    </w:p>
    <w:p w:rsidR="00E1127E"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rsidR="00E1127E" w:rsidRPr="00D67A7A"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par saviem līdzekļiem nodrošināt Preču iepakojuma utilizāciju videi draudzīgā veidā.</w:t>
      </w:r>
    </w:p>
    <w:p w:rsidR="00E1127E"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rsidR="00E1127E" w:rsidRDefault="00E1127E" w:rsidP="00E1127E">
      <w:pPr>
        <w:numPr>
          <w:ilvl w:val="1"/>
          <w:numId w:val="6"/>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rsidR="00E1127E" w:rsidRPr="00375DE3" w:rsidRDefault="00E1127E" w:rsidP="00E1127E">
      <w:pPr>
        <w:numPr>
          <w:ilvl w:val="1"/>
          <w:numId w:val="6"/>
        </w:numPr>
        <w:shd w:val="clear" w:color="auto" w:fill="FFFFFF"/>
        <w:autoSpaceDE w:val="0"/>
        <w:ind w:left="567" w:hanging="567"/>
        <w:jc w:val="both"/>
        <w:rPr>
          <w:color w:val="auto"/>
        </w:rPr>
      </w:pPr>
      <w:r w:rsidRPr="00225577">
        <w:rPr>
          <w:color w:val="auto"/>
        </w:rPr>
        <w:t>Izpildītājs</w:t>
      </w:r>
      <w:r w:rsidRPr="00375DE3">
        <w:rPr>
          <w:color w:val="auto"/>
        </w:rPr>
        <w:t xml:space="preserve"> apņemas garantijas termiņa laikā nodrošināt jebkādu bojājumu vai tehnisko kļūmju, kas notikuši no Pasūtītāja neatkarīgu iemeslu dēļ un kuru rezultātā kādu no Precēm nav bijis iespējams izmantot, novēršanu.</w:t>
      </w:r>
    </w:p>
    <w:p w:rsidR="00E1127E" w:rsidRPr="00946910" w:rsidRDefault="00E1127E" w:rsidP="00E1127E">
      <w:pPr>
        <w:numPr>
          <w:ilvl w:val="1"/>
          <w:numId w:val="6"/>
        </w:numPr>
        <w:autoSpaceDE w:val="0"/>
        <w:ind w:left="567" w:hanging="567"/>
        <w:jc w:val="both"/>
        <w:rPr>
          <w:color w:val="auto"/>
        </w:rPr>
      </w:pPr>
      <w:r w:rsidRPr="00F044FC">
        <w:rPr>
          <w:color w:val="auto"/>
        </w:rPr>
        <w:t>Izpildītājs apņemas pagarināt to Preču vai Preces atsevišķu detaļu garantijas termiņu, kurām garantijas termiņa laikā ir radušies bojājumi vai tehniskas kļūmes no Pasūtītāja neatkarīgu iemeslu dēļ. Garantijas termiņš tiek pagarināts par to dienu skaitu, kurās bojājuma vai tehniskas kļūmes iestāšanās un novēršanas rezultātā konkrēto Preci vai Preces atsevišķu detaļu nav bijis iespējams izmantot.</w:t>
      </w:r>
    </w:p>
    <w:p w:rsidR="00E1127E" w:rsidRPr="0041327D" w:rsidRDefault="00E1127E" w:rsidP="00E1127E">
      <w:pPr>
        <w:numPr>
          <w:ilvl w:val="1"/>
          <w:numId w:val="6"/>
        </w:numPr>
        <w:shd w:val="clear" w:color="auto" w:fill="FFFFFF"/>
        <w:autoSpaceDE w:val="0"/>
        <w:ind w:left="567" w:hanging="567"/>
        <w:jc w:val="both"/>
        <w:rPr>
          <w:color w:val="auto"/>
        </w:rPr>
      </w:pPr>
      <w:r w:rsidRPr="0041327D">
        <w:rPr>
          <w:color w:val="auto"/>
        </w:rPr>
        <w:t>Izpildītājs apņemas Preces neatgriezeniska bojājuma gadījumā garantijas termiņa laikā, ja bojājums noticis no Pasūtītāja neatkarīgu iemeslu dēļ (gadījums, kura rezultātā Preci nav iespējams atjaunot turpmākai izman</w:t>
      </w:r>
      <w:r>
        <w:rPr>
          <w:color w:val="auto"/>
        </w:rPr>
        <w:t>tošanai, izņemot ārējo apstākļu</w:t>
      </w:r>
      <w:r w:rsidRPr="0041327D">
        <w:rPr>
          <w:color w:val="auto"/>
        </w:rPr>
        <w:t xml:space="preserve"> ietekmē radušos neatgriezenisku bojājumu), visu neatgriezeniski bojāto Preču pilnīgu nomaiņu pret jaunām, līdzvērtīgām Precēm. </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Pasūtītāja telpās un teritorijā ievērot Pasūtītāja darba režīmu, darba aizsardzības, ugunsdrošības instrukcijas, kā arī uzņemas pilnu atbildību par minēto iekšējo un ārējo normatīvo aktu pārkāpumiem un to izraisītām sekām. Izpildītājs nodrošina, ka šos noteikumus ievēro arī Izpildītāja darbinieki, kuri piegādā vai uzstāda piegādāto Preci.</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segt Pasūtītājam no šī Līguma izrietošo zaudējumu atlīdzināšanas un citu Izpildītāja maksājuma saistību administrēšanas un piedziņas izdevumus, kādi Pasūtītājam radušies Izpildītāja vainas, darbības vai bezdarbības dēļ.</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nekavējoties</w:t>
      </w:r>
      <w:r>
        <w:rPr>
          <w:color w:val="auto"/>
        </w:rPr>
        <w:t xml:space="preserve">, bet ne vēlāk kā </w:t>
      </w:r>
      <w:r w:rsidRPr="00225577">
        <w:rPr>
          <w:color w:val="auto"/>
        </w:rPr>
        <w:t>1 (vienas) dienas laikā pēc pieprasījuma saņemšanas iesniegt Pasūtītājam ar Līguma izpildi saistīto informāciju</w:t>
      </w:r>
      <w:r>
        <w:rPr>
          <w:color w:val="auto"/>
        </w:rPr>
        <w:t xml:space="preserve"> un/vai dokumentāciju</w:t>
      </w:r>
      <w:r w:rsidRPr="00225577">
        <w:rPr>
          <w:color w:val="auto"/>
        </w:rPr>
        <w:t xml:space="preserve">. </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rsidR="00E1127E" w:rsidRPr="00225577"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Ar šī Līguma parakstīšanu Izpildītājs apliecina, ka izprot Līguma noteikumus un atzīst tos par saistošiem un izpildāmiem. Izpildītājs apliecina, ka viņa rīcībā ir nepieciešamie speciālisti un materiālie resursi, kas nepieciešami savlaicīgai un kvalitatīvai šajā Līgumā un tā pielikumos </w:t>
      </w:r>
      <w:r w:rsidRPr="00225577">
        <w:rPr>
          <w:color w:val="auto"/>
        </w:rPr>
        <w:lastRenderedPageBreak/>
        <w:t>noteikto pienākumu un saistību izpildei.</w:t>
      </w:r>
    </w:p>
    <w:p w:rsidR="00E1127E" w:rsidRDefault="00E1127E" w:rsidP="00E1127E">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nodod Preces Pasūtītājam ar pieņemšanas-nodošanas aktu, uz kura pamata Izpildītājs izraksta un iesniedz Pasūtītājam rēķinu</w:t>
      </w:r>
      <w:r>
        <w:rPr>
          <w:color w:val="auto"/>
        </w:rPr>
        <w:t>, iepriekš to elektroniski saskaņojot ar pasūtītāja pārstāvi</w:t>
      </w:r>
      <w:r w:rsidRPr="00225577">
        <w:rPr>
          <w:color w:val="auto"/>
        </w:rPr>
        <w:t xml:space="preserve">. </w:t>
      </w:r>
    </w:p>
    <w:p w:rsidR="00E1127E" w:rsidRPr="0032463B" w:rsidRDefault="00E1127E" w:rsidP="00E1127E">
      <w:pPr>
        <w:numPr>
          <w:ilvl w:val="1"/>
          <w:numId w:val="6"/>
        </w:numPr>
        <w:shd w:val="clear" w:color="auto" w:fill="FFFFFF"/>
        <w:autoSpaceDE w:val="0"/>
        <w:autoSpaceDN w:val="0"/>
        <w:adjustRightInd w:val="0"/>
        <w:ind w:left="567" w:right="-46" w:hanging="567"/>
        <w:jc w:val="both"/>
        <w:rPr>
          <w:color w:val="auto"/>
        </w:rPr>
      </w:pPr>
      <w:r w:rsidRPr="0032463B">
        <w:rPr>
          <w:color w:val="auto"/>
        </w:rPr>
        <w:t xml:space="preserve">Izpildītājs par Līgumā noteikto saistību izpildi kā atbildīgo personu (turpmāk – Izpildītāja kontaktpersona) nosaka: </w:t>
      </w:r>
      <w:r w:rsidRPr="00EC0870">
        <w:rPr>
          <w:i/>
          <w:color w:val="auto"/>
        </w:rPr>
        <w:t xml:space="preserve">Mārtiņš Eglītis (26117878; </w:t>
      </w:r>
      <w:hyperlink r:id="rId9" w:history="1">
        <w:r w:rsidR="006F01E5" w:rsidRPr="00EB3D76">
          <w:rPr>
            <w:rStyle w:val="Hyperlink"/>
            <w:i/>
          </w:rPr>
          <w:t>martins.eglitis@telcom.lv</w:t>
        </w:r>
      </w:hyperlink>
      <w:r w:rsidR="006F01E5">
        <w:rPr>
          <w:i/>
          <w:color w:val="auto"/>
        </w:rPr>
        <w:t xml:space="preserve"> un  </w:t>
      </w:r>
      <w:hyperlink r:id="rId10" w:history="1">
        <w:r w:rsidRPr="00EC0870">
          <w:rPr>
            <w:rStyle w:val="Hyperlink"/>
            <w:i/>
          </w:rPr>
          <w:t>info@telcom.lv</w:t>
        </w:r>
      </w:hyperlink>
      <w:r w:rsidRPr="00EC0870">
        <w:rPr>
          <w:i/>
          <w:color w:val="auto"/>
        </w:rPr>
        <w:t>)</w:t>
      </w:r>
      <w:r>
        <w:rPr>
          <w:color w:val="auto"/>
        </w:rPr>
        <w:t xml:space="preserve"> </w:t>
      </w:r>
      <w:r w:rsidRPr="0032463B">
        <w:rPr>
          <w:color w:val="auto"/>
        </w:rPr>
        <w:t xml:space="preserve"> un izmaiņu gadījumā apsola nekavējoties informēt par to otru Pusi.</w:t>
      </w:r>
    </w:p>
    <w:p w:rsidR="00E1127E" w:rsidRPr="00225577" w:rsidRDefault="00E1127E" w:rsidP="00E1127E">
      <w:pPr>
        <w:numPr>
          <w:ilvl w:val="0"/>
          <w:numId w:val="3"/>
        </w:numPr>
        <w:shd w:val="clear" w:color="auto" w:fill="FFFFFF"/>
        <w:spacing w:before="60"/>
        <w:ind w:right="-46"/>
        <w:jc w:val="center"/>
        <w:rPr>
          <w:b/>
          <w:bCs/>
          <w:color w:val="auto"/>
        </w:rPr>
      </w:pPr>
      <w:r w:rsidRPr="00225577">
        <w:rPr>
          <w:b/>
          <w:bCs/>
          <w:color w:val="auto"/>
        </w:rPr>
        <w:t>PREČU PIEŅEMŠANAS KĀRTĪBA</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Preces tiek uzskatītas par piegādātām datumā, kad Pasūtītājs un Izpildītājs ir parakstījuši Preču pieņemšanas-nodošanas aktu. Preču pieņemšanas-nodošanas akts tiek sastādīts par katru veiktu piegādi</w:t>
      </w:r>
      <w:r>
        <w:rPr>
          <w:color w:val="auto"/>
        </w:rPr>
        <w:t>, ja Preču piegāde notiek pa daļām</w:t>
      </w:r>
      <w:r w:rsidRPr="00225577">
        <w:rPr>
          <w:color w:val="auto"/>
        </w:rPr>
        <w:t xml:space="preserve">. Līguma 1.punktā un Izpildītāja piedāvājumā norādītās </w:t>
      </w:r>
      <w:r w:rsidRPr="00225577">
        <w:rPr>
          <w:color w:val="auto"/>
          <w:u w:val="single"/>
        </w:rPr>
        <w:t xml:space="preserve">visas </w:t>
      </w:r>
      <w:r w:rsidRPr="00225577">
        <w:rPr>
          <w:color w:val="auto"/>
        </w:rPr>
        <w:t xml:space="preserve">Preces tiek uzskatītas par piegādātām datumā, kad Pasūtītājs un Izpildītājs ir parakstījuši </w:t>
      </w:r>
      <w:r w:rsidRPr="00225577">
        <w:rPr>
          <w:color w:val="auto"/>
          <w:u w:val="single"/>
        </w:rPr>
        <w:t>gala</w:t>
      </w:r>
      <w:r w:rsidRPr="00225577">
        <w:rPr>
          <w:color w:val="auto"/>
        </w:rPr>
        <w:t xml:space="preserve"> Preču pieņemšanas-nodošanas aktu. </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piegāde tiek noformēta ar Preces pieņemšanas–nodošanas akta abpusēju parakstīšanu, un šajā aktā jānorāda </w:t>
      </w:r>
      <w:r w:rsidRPr="00225577">
        <w:rPr>
          <w:i/>
          <w:color w:val="auto"/>
        </w:rPr>
        <w:t>Projekta nosaukumu, Projekta numuru, iepirku</w:t>
      </w:r>
      <w:r>
        <w:rPr>
          <w:i/>
          <w:color w:val="auto"/>
        </w:rPr>
        <w:t xml:space="preserve">ma procedūras nosaukumu, numuru </w:t>
      </w:r>
      <w:r w:rsidRPr="00800683">
        <w:rPr>
          <w:color w:val="auto"/>
        </w:rPr>
        <w:t>un</w:t>
      </w:r>
      <w:r w:rsidRPr="00225577">
        <w:rPr>
          <w:rFonts w:eastAsia="Lucida Sans Unicode"/>
          <w:color w:val="auto"/>
          <w:spacing w:val="-1"/>
        </w:rPr>
        <w:t xml:space="preserve"> šī </w:t>
      </w:r>
      <w:r w:rsidRPr="00225577">
        <w:rPr>
          <w:i/>
          <w:color w:val="auto"/>
        </w:rPr>
        <w:t>Līguma numuru</w:t>
      </w:r>
      <w:r>
        <w:rPr>
          <w:i/>
          <w:color w:val="auto"/>
        </w:rPr>
        <w:t xml:space="preserve"> un</w:t>
      </w:r>
      <w:r w:rsidRPr="00225577">
        <w:rPr>
          <w:i/>
          <w:color w:val="auto"/>
        </w:rPr>
        <w:t xml:space="preserve"> datumu.</w:t>
      </w:r>
      <w:r w:rsidRPr="00225577">
        <w:rPr>
          <w:color w:val="auto"/>
        </w:rPr>
        <w:t xml:space="preserve"> Ja Preču pieņemšanas-nodošanas laikā tiek konstatētas kādas nebūtiskas neatbilstības, Izpildītājam tās jānovērš bez papildus samaksas un jāiekļaujas Līguma 2.1.punktā noteiktajā termiņā, visu fiksējot pieņemšanas–nodošanas aktā. Aktu pirms iesniegšanas Izpildītājs elektroniski saskaņo ar Pasūtītāja kontaktpersonu.</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Pasūtītājs, pieņemot Preces, pārbauda to piegādes savlaicīgumu, kvalitāti un atbilstību Līguma, Nolikuma un piedāvājuma nosacījumiem. Ja Prece neatbilst šī Līguma kādai prasībai vai nosacījumam, vai tehniskajai specifikācijai, Pasūtītājs var atteikties parakstīt Preču pieņemšanas-nodošanas aktu un ir tiesīgs nepieņemt un neapmaksāt </w:t>
      </w:r>
      <w:r>
        <w:rPr>
          <w:color w:val="auto"/>
        </w:rPr>
        <w:t>Izpildītāja iesniegto rēķinu</w:t>
      </w:r>
      <w:r w:rsidRPr="00225577">
        <w:rPr>
          <w:color w:val="auto"/>
        </w:rPr>
        <w:t>, kā arī iniciēt Līguma izbeigšanu. Atteikums parakstīt pieņemšanas–nodošanas aktu neatbrīvo Puses no noslēgtā Līguma saistību izpildes.</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ir atbildīgs par piegādājamo Preču pilnīgas vai daļējas bojāejas vai bojāšanās risku līdz to nodošanai Pasūtītājam, kā arī atbildīgs par kaitējumu, kas nodarīts Pasūtītāja telpām, darbiniekiem vai klientiem Preču piegādes laikā.</w:t>
      </w:r>
    </w:p>
    <w:p w:rsidR="00E1127E" w:rsidRPr="00225577" w:rsidRDefault="00E1127E" w:rsidP="00E1127E">
      <w:pPr>
        <w:numPr>
          <w:ilvl w:val="0"/>
          <w:numId w:val="3"/>
        </w:numPr>
        <w:shd w:val="clear" w:color="auto" w:fill="FFFFFF"/>
        <w:spacing w:before="60"/>
        <w:ind w:right="-46"/>
        <w:jc w:val="center"/>
        <w:rPr>
          <w:b/>
          <w:bCs/>
          <w:color w:val="auto"/>
        </w:rPr>
      </w:pPr>
      <w:r w:rsidRPr="00225577">
        <w:rPr>
          <w:b/>
          <w:bCs/>
          <w:color w:val="auto"/>
        </w:rPr>
        <w:t>NEPĀRVARAMĀ VARA</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w:t>
      </w:r>
      <w:r>
        <w:rPr>
          <w:color w:val="auto"/>
        </w:rPr>
        <w:t>jami izpildīt saistības Līguma 7</w:t>
      </w:r>
      <w:r w:rsidRPr="00225577">
        <w:rPr>
          <w:color w:val="auto"/>
        </w:rPr>
        <w:t>.1.punktā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rsidR="00E1127E" w:rsidRPr="00225577" w:rsidRDefault="00E1127E" w:rsidP="00E1127E">
      <w:pPr>
        <w:numPr>
          <w:ilvl w:val="0"/>
          <w:numId w:val="3"/>
        </w:numPr>
        <w:shd w:val="clear" w:color="auto" w:fill="FFFFFF"/>
        <w:spacing w:before="60"/>
        <w:ind w:right="-46"/>
        <w:jc w:val="center"/>
        <w:rPr>
          <w:b/>
          <w:bCs/>
          <w:color w:val="auto"/>
        </w:rPr>
      </w:pPr>
      <w:r w:rsidRPr="00225577">
        <w:rPr>
          <w:b/>
          <w:bCs/>
          <w:color w:val="auto"/>
        </w:rPr>
        <w:t>KAVĒJUMA MAKSA, SODA NAUDA UN ZAUDĒJUMU ATLĪDZINĀŠANA</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neiekļaujas Līgumā paredzētajā Preču piegādes termiņā, Pasūtītājam ir tiesības aprēķināt un pieprasīt, bet Izpildītājam pienākums Pasūtītājam noteiktajā termiņā apmaksāt līgumsodu, kas tiek noteikta 0,1% (nulle komats viens procenti) apmērā no </w:t>
      </w:r>
      <w:r w:rsidRPr="00E47E82">
        <w:rPr>
          <w:color w:val="auto"/>
        </w:rPr>
        <w:lastRenderedPageBreak/>
        <w:t xml:space="preserve">nepiegādāto Preču kopējās summas par katru nokavēto dienu, bet ne vairāk kā 10% no </w:t>
      </w:r>
      <w:r w:rsidRPr="00E47E82">
        <w:rPr>
          <w:rFonts w:eastAsia="BatangChe"/>
        </w:rPr>
        <w:t>kopējās laikā nepiegādāto Preču summas</w:t>
      </w:r>
      <w:r w:rsidRPr="00E47E82">
        <w:rPr>
          <w:color w:val="auto"/>
        </w:rPr>
        <w:t xml:space="preserve">. </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nepiegādā ar šo Līgumu noteiktās Preces, Pasūtītājam ir tiesības aprēķināt un pieprasīt, bet Izpildītājam pienākums Pasūtītājam noteiktajā termiņā apmaksāt līgumsodu, kas tiek noteikts 10% no </w:t>
      </w:r>
      <w:r w:rsidRPr="00E47E82">
        <w:rPr>
          <w:rFonts w:eastAsia="BatangChe"/>
        </w:rPr>
        <w:t>nepiegādāto Preču summas</w:t>
      </w:r>
      <w:r w:rsidRPr="00E47E82">
        <w:rPr>
          <w:color w:val="auto"/>
        </w:rPr>
        <w:t>.</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Ja Pasūtītājs Līguma paredzētajā termiņā un apjomā neveic maksājumu par Preci, Izpildītājam ir tiesības pieprasīt no Pasūtītāja līgumsodu 0,1% apmērā no laikā nesamaksātās summas par katru nokavēto maksājuma dienu, bet ne vairāk kā 10% no laikā nesamaksātās summas.</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Līgumsoda aprēķināšana un apmaksa neatbrīvo Izpildītāju no Līguma saistību izpildes.</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Līguma 8.1.-8.3.punkosā noteiktais līgumsoda aprēķins nav piemērojams gadījumā, ja ir iestājušies šī Līguma 7.punktā minētie nepārvaramas varas vai ārkārtēji apstākļi.</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Gadījumā, ja Pasūtītājam rodas tiesības uz Līguma pamata pieprasīt no Izpildītāja līgumsodu, Pasūtītājam, iepriekš rakstveidā brīdinot Izpildītāju, ir tiesības ieturēt līgumsodu no Izpildītājam izmaksājamajām summām.</w:t>
      </w:r>
    </w:p>
    <w:p w:rsidR="00E1127E" w:rsidRPr="002A1964"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rsidR="00E1127E" w:rsidRPr="00225577" w:rsidRDefault="00E1127E" w:rsidP="00E1127E">
      <w:pPr>
        <w:numPr>
          <w:ilvl w:val="0"/>
          <w:numId w:val="3"/>
        </w:numPr>
        <w:shd w:val="clear" w:color="auto" w:fill="FFFFFF"/>
        <w:spacing w:before="60"/>
        <w:ind w:right="-46"/>
        <w:jc w:val="center"/>
        <w:rPr>
          <w:b/>
          <w:bCs/>
          <w:color w:val="auto"/>
        </w:rPr>
      </w:pPr>
      <w:r w:rsidRPr="00225577">
        <w:rPr>
          <w:b/>
          <w:bCs/>
          <w:color w:val="auto"/>
        </w:rPr>
        <w:t>DOMSTARPĪBAS UN STRĪDI</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rsidR="00E1127E" w:rsidRPr="00225577" w:rsidRDefault="00E1127E" w:rsidP="00E1127E">
      <w:pPr>
        <w:numPr>
          <w:ilvl w:val="0"/>
          <w:numId w:val="3"/>
        </w:numPr>
        <w:shd w:val="clear" w:color="auto" w:fill="FFFFFF"/>
        <w:spacing w:before="60"/>
        <w:ind w:right="-46"/>
        <w:jc w:val="center"/>
        <w:rPr>
          <w:b/>
          <w:bCs/>
          <w:color w:val="auto"/>
        </w:rPr>
      </w:pPr>
      <w:r w:rsidRPr="00225577">
        <w:rPr>
          <w:b/>
          <w:bCs/>
          <w:color w:val="auto"/>
        </w:rPr>
        <w:t>LĪGUMA SPĒKĀ ESAMĪBA, LĪGUMA GROZĪJUMI UN IZMAIŅAS</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stājas spēkā brīdī, kad to ir parakstījušas abas Puses un ir spēkā līdz 2.1.punktā norādītajam termiņam vai brīdim, kad Līgums tiek izbeigts šajā Līgumā noteiktajā kārtībā, </w:t>
      </w:r>
      <w:r w:rsidRPr="00E47E82">
        <w:rPr>
          <w:color w:val="auto"/>
        </w:rPr>
        <w:t>bet finanšu norēķinu daļā – līdz pilnīgai saistību izpildei.</w:t>
      </w:r>
    </w:p>
    <w:p w:rsidR="00E1127E" w:rsidRPr="00E47E82"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000000" w:themeColor="text1"/>
        </w:rPr>
        <w:t xml:space="preserve">Līgumu var grozīt vai papildināt, ievērojot Publisko iepirkumu likuma regulējumu un noformējot rakstisku Pušu vienošanos, kas ar tās abpusēju parakstīšanu kļūst par Līguma neatņemamu sastāvdaļu. </w:t>
      </w:r>
    </w:p>
    <w:p w:rsidR="00E1127E" w:rsidRPr="00244B33"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auto"/>
        </w:rPr>
        <w:t>Izpildītājs rakstveidā informē Pasūtītāju 10 (desmit) dienas iepriekš par</w:t>
      </w:r>
      <w:r>
        <w:rPr>
          <w:rFonts w:eastAsiaTheme="minorHAnsi"/>
          <w:color w:val="auto"/>
        </w:rPr>
        <w:t xml:space="preserve"> nespēju veikt</w:t>
      </w:r>
      <w:r w:rsidRPr="00E47E82">
        <w:rPr>
          <w:rFonts w:eastAsiaTheme="minorHAnsi"/>
          <w:color w:val="auto"/>
        </w:rPr>
        <w:t xml:space="preserve"> noteiktajā termiņā ar šo Līgumu uzņemto saistību izpildi,</w:t>
      </w:r>
      <w:r>
        <w:rPr>
          <w:rFonts w:eastAsiaTheme="minorHAnsi"/>
          <w:color w:val="auto"/>
        </w:rPr>
        <w:t xml:space="preserve"> norādot no Izpildītāja neatkarīgu apstākļu dēļ radušos Līguma saistību neizpildes pamatojumu</w:t>
      </w:r>
      <w:r w:rsidRPr="00244B33">
        <w:rPr>
          <w:rFonts w:eastAsiaTheme="minorHAnsi"/>
          <w:color w:val="000000" w:themeColor="text1"/>
        </w:rPr>
        <w:t>.</w:t>
      </w:r>
      <w:r>
        <w:rPr>
          <w:rFonts w:eastAsiaTheme="minorHAnsi"/>
          <w:color w:val="000000" w:themeColor="text1"/>
        </w:rPr>
        <w:t xml:space="preserve"> Šādā gadījumā Pasūtītājs var lemt par tālāko rīcību, t. sk., Līguma izbeigšanu vai līgumsoda piemērošanu.</w:t>
      </w:r>
    </w:p>
    <w:p w:rsidR="00E1127E"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Gadījumā, ja Līguma saskaņošanas vai tā izpildes laikā ražotājs (vai tā pārstāvis) pārtrauc Izpildītāja piedāvājumā piedāvātās Preces ražošanu vai piegādi, par ko Izpildītājs spēj iesniegt ražotāja (vai tā pārstāvja) rakstisku apliecinājumu, Pasūtītājs var piekrist, ka šīs Preces vietā Izpildītājs piegādā Nolikuma prasībām līdzvērtīgu (ekvivalentu) Preci vai labāku Preci. Ja Pasūtītājs piekrīt šādai pamatotai Preces aizvietošanai, tad Izpildītājs nodrošina, ka jaunā Prece atbilst Nolikuma prasībām, tās tehniskā specifikācija, savietojamība, tehniskie un funkcionālie parametri ir atbilstoši</w:t>
      </w:r>
      <w:r>
        <w:rPr>
          <w:color w:val="auto"/>
        </w:rPr>
        <w:t xml:space="preserve"> un derīgi</w:t>
      </w:r>
      <w:r w:rsidRPr="00345843">
        <w:rPr>
          <w:color w:val="auto"/>
        </w:rPr>
        <w:t>.</w:t>
      </w:r>
      <w:r w:rsidRPr="00225577">
        <w:rPr>
          <w:color w:val="auto"/>
        </w:rPr>
        <w:t xml:space="preserve"> Izpildītājs piekrīt, ka šādā gadījumā piedāvājuma cena netiks paaugstināta un tiks ievēroti visi iepirkuma procedūras nosacījumi. Ja Pasūtītājs ir piekritis, tad Preces nomaiņu Puses apliecina ar abpusēji parakstītu Līguma pielikumu.</w:t>
      </w:r>
    </w:p>
    <w:p w:rsidR="00E1127E" w:rsidRPr="003372B3"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color w:val="auto"/>
        </w:rPr>
        <w:t xml:space="preserve">10.4.punktā minētā Preču aizvietošana ar līdzvērtīgu (ekvivalentu) Preci vai labāku Preci sakarā ar piedāvājumā piedāvātās Preces ražošanas vai piegādes pārtraukšanu nepieciešamības gadījumā var būt par iemeslu Līguma termiņa pagarināšanai. </w:t>
      </w:r>
    </w:p>
    <w:p w:rsidR="00E1127E" w:rsidRPr="003372B3"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Puses var izbeigt Līgumu pirms termiņa tikai ar savstarpēju rakstisku vienošanos.</w:t>
      </w:r>
    </w:p>
    <w:p w:rsidR="00E1127E" w:rsidRPr="003372B3"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 xml:space="preserve">Pasūtītājs ir tiesīgs vienpusēji atkāpties no Līguma pirms termiņa, ja: </w:t>
      </w:r>
    </w:p>
    <w:p w:rsidR="00E1127E" w:rsidRPr="003372B3" w:rsidRDefault="00E1127E" w:rsidP="00E1127E">
      <w:pPr>
        <w:numPr>
          <w:ilvl w:val="2"/>
          <w:numId w:val="3"/>
        </w:numPr>
        <w:shd w:val="clear" w:color="auto" w:fill="FFFFFF"/>
        <w:autoSpaceDE w:val="0"/>
        <w:autoSpaceDN w:val="0"/>
        <w:adjustRightInd w:val="0"/>
        <w:ind w:left="1276" w:right="-46"/>
        <w:jc w:val="both"/>
        <w:rPr>
          <w:color w:val="auto"/>
        </w:rPr>
      </w:pPr>
      <w:r w:rsidRPr="003372B3">
        <w:rPr>
          <w:kern w:val="56"/>
        </w:rPr>
        <w:t xml:space="preserve">ir stājies spēkā tiesas spriedums par Izpildītāja atzīšanu par maksātnespējīgu vai tiesa ir pieņēmusi lēmumu par Izpildītāja maksātnespējas procesa ierosināšanu;  </w:t>
      </w:r>
    </w:p>
    <w:p w:rsidR="00E1127E" w:rsidRPr="003372B3" w:rsidRDefault="00E1127E" w:rsidP="00E1127E">
      <w:pPr>
        <w:numPr>
          <w:ilvl w:val="2"/>
          <w:numId w:val="3"/>
        </w:numPr>
        <w:shd w:val="clear" w:color="auto" w:fill="FFFFFF"/>
        <w:autoSpaceDE w:val="0"/>
        <w:autoSpaceDN w:val="0"/>
        <w:adjustRightInd w:val="0"/>
        <w:ind w:left="1276" w:right="-46"/>
        <w:jc w:val="both"/>
        <w:rPr>
          <w:color w:val="auto"/>
        </w:rPr>
      </w:pPr>
      <w:r w:rsidRPr="003372B3">
        <w:rPr>
          <w:kern w:val="56"/>
        </w:rPr>
        <w:t>pēc Līguma noslēgšanas atklājas, ka, iesniedzot piedāvājumu, Izpildītājs ir apzināti sniedzis nepatiesu informāciju vai nepatiess izrādās jebkurš tā sniegtais apliecinājums vai informācija tehniskajā piedāvājumā;</w:t>
      </w:r>
    </w:p>
    <w:p w:rsidR="00E1127E" w:rsidRPr="006C12FE" w:rsidRDefault="00E1127E" w:rsidP="00E1127E">
      <w:pPr>
        <w:numPr>
          <w:ilvl w:val="2"/>
          <w:numId w:val="3"/>
        </w:numPr>
        <w:shd w:val="clear" w:color="auto" w:fill="FFFFFF"/>
        <w:autoSpaceDE w:val="0"/>
        <w:autoSpaceDN w:val="0"/>
        <w:adjustRightInd w:val="0"/>
        <w:ind w:left="1276" w:right="-46"/>
        <w:jc w:val="both"/>
        <w:rPr>
          <w:color w:val="auto"/>
        </w:rPr>
      </w:pPr>
      <w:r w:rsidRPr="006C12FE">
        <w:rPr>
          <w:kern w:val="56"/>
        </w:rPr>
        <w:t>izpildītājs nepilda saistības atbilstoši Līguma nosacījumiem.</w:t>
      </w:r>
    </w:p>
    <w:p w:rsidR="00E1127E" w:rsidRPr="006C12FE" w:rsidRDefault="00E1127E" w:rsidP="00E1127E">
      <w:pPr>
        <w:pStyle w:val="ListParagraph"/>
        <w:widowControl/>
        <w:numPr>
          <w:ilvl w:val="1"/>
          <w:numId w:val="3"/>
        </w:numPr>
        <w:suppressAutoHyphens w:val="0"/>
        <w:autoSpaceDE w:val="0"/>
        <w:autoSpaceDN w:val="0"/>
        <w:adjustRightInd w:val="0"/>
        <w:spacing w:after="160"/>
        <w:contextualSpacing/>
        <w:jc w:val="both"/>
        <w:rPr>
          <w:kern w:val="56"/>
        </w:rPr>
      </w:pPr>
      <w:r w:rsidRPr="006C12FE">
        <w:rPr>
          <w:kern w:val="56"/>
        </w:rPr>
        <w:lastRenderedPageBreak/>
        <w:t xml:space="preserve">Līguma 10.7.punktā noteiktajos gadījumos Līgums ir uzskatāms par izbeigtu 15.dienā pēc attiecīga Pasūtītāja rakstveida paziņojuma nosūtīšanas Izpildītājam. </w:t>
      </w:r>
    </w:p>
    <w:p w:rsidR="00E1127E" w:rsidRDefault="00E1127E" w:rsidP="00E1127E">
      <w:pPr>
        <w:pStyle w:val="ListParagraph"/>
        <w:widowControl/>
        <w:numPr>
          <w:ilvl w:val="1"/>
          <w:numId w:val="3"/>
        </w:numPr>
        <w:suppressAutoHyphens w:val="0"/>
        <w:autoSpaceDE w:val="0"/>
        <w:autoSpaceDN w:val="0"/>
        <w:adjustRightInd w:val="0"/>
        <w:spacing w:after="160"/>
        <w:contextualSpacing/>
        <w:jc w:val="both"/>
        <w:rPr>
          <w:kern w:val="56"/>
        </w:rPr>
      </w:pPr>
      <w:r w:rsidRPr="006C12FE">
        <w:rPr>
          <w:kern w:val="56"/>
        </w:rPr>
        <w:t>Izņemot Līguma 10.7.punktā noteikto, Līgumu var izbeigt vienpusēji tikai gadījumos, kas tieši paredzēti Latvijas Republikas normatīvajos aktos.</w:t>
      </w:r>
    </w:p>
    <w:p w:rsidR="00E1127E" w:rsidRPr="006C12FE" w:rsidRDefault="00E1127E" w:rsidP="002E48D9">
      <w:pPr>
        <w:pStyle w:val="ListParagraph"/>
        <w:widowControl/>
        <w:numPr>
          <w:ilvl w:val="1"/>
          <w:numId w:val="3"/>
        </w:numPr>
        <w:suppressAutoHyphens w:val="0"/>
        <w:autoSpaceDE w:val="0"/>
        <w:autoSpaceDN w:val="0"/>
        <w:adjustRightInd w:val="0"/>
        <w:contextualSpacing/>
        <w:jc w:val="both"/>
        <w:rPr>
          <w:kern w:val="56"/>
        </w:rPr>
      </w:pPr>
      <w:r w:rsidRPr="006C12FE">
        <w:rPr>
          <w:rFonts w:eastAsiaTheme="minorHAnsi"/>
          <w:color w:val="000000" w:themeColor="text1"/>
        </w:rPr>
        <w:t>Līguma izbeigšana neatbrīvo Puses no jau pastāvošo (tajā brīdī esošo) saistību izpildes un j</w:t>
      </w:r>
      <w:r w:rsidRPr="006C12FE">
        <w:rPr>
          <w:kern w:val="56"/>
        </w:rPr>
        <w:t xml:space="preserve">ebkurā Līguma izbeigšanas gadījumā Puses apņemas 30 (trīsdesmit) dienu laikā izpildīt visas saistības, kas tām radušās vienai pret otru līdz Līguma izbeigšanas brīdim. </w:t>
      </w:r>
    </w:p>
    <w:p w:rsidR="00E1127E" w:rsidRPr="00225577" w:rsidRDefault="00E1127E" w:rsidP="002E48D9">
      <w:pPr>
        <w:numPr>
          <w:ilvl w:val="0"/>
          <w:numId w:val="3"/>
        </w:numPr>
        <w:shd w:val="clear" w:color="auto" w:fill="FFFFFF"/>
        <w:spacing w:before="60"/>
        <w:ind w:right="-46"/>
        <w:jc w:val="center"/>
        <w:rPr>
          <w:b/>
          <w:bCs/>
          <w:color w:val="auto"/>
        </w:rPr>
      </w:pPr>
      <w:r w:rsidRPr="00225577">
        <w:rPr>
          <w:b/>
          <w:bCs/>
          <w:color w:val="auto"/>
        </w:rPr>
        <w:t>PĀRĒJIE NOSACĪJUMI</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Parakstot šo Līgumu, Puses apliecina, ka tās pildīs šī Līguma noteikumus un, ka šis Līgums sastādīts un parakstīts bez maldības, spaidiem vai viltus. No šī Līguma izrietošas tiesības izmantojamas un pienākumi pildāmi pēc labas gribas.</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Puses ar savu parakstu apliecina, ka tām ir visas pilnvaras un tiesības parakstīt šo Līgumu, šī Līguma </w:t>
      </w:r>
      <w:r>
        <w:rPr>
          <w:color w:val="auto"/>
        </w:rPr>
        <w:t>noteikumi un nosacījumi ir pilnībā sapra</w:t>
      </w:r>
      <w:r w:rsidRPr="00225577">
        <w:rPr>
          <w:color w:val="auto"/>
        </w:rPr>
        <w:t>s</w:t>
      </w:r>
      <w:r>
        <w:rPr>
          <w:color w:val="auto"/>
        </w:rPr>
        <w:t>ti</w:t>
      </w:r>
      <w:r w:rsidRPr="00225577">
        <w:rPr>
          <w:color w:val="auto"/>
        </w:rPr>
        <w:t xml:space="preserve">, kā arī Puses pārstāvis saņēmis šī Līguma </w:t>
      </w:r>
      <w:r>
        <w:rPr>
          <w:color w:val="auto"/>
        </w:rPr>
        <w:t>eksemplāru</w:t>
      </w:r>
      <w:r w:rsidRPr="00225577">
        <w:rPr>
          <w:color w:val="auto"/>
        </w:rPr>
        <w:t>.</w:t>
      </w:r>
    </w:p>
    <w:p w:rsidR="00E1127E" w:rsidRPr="003243C1"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3243C1">
        <w:rPr>
          <w:color w:val="auto"/>
        </w:rPr>
        <w:t>Gadījumā, ja Pasūtītājam šī Līguma izpildē kāda no kontroles institūcijām ir noteikusi finanšu korekcijas, jo konstatētas neatbilstības, un tās tieši izriet no Izpildītāja darbības vai bezdarbības, tad Pasūtītājs ir tiesīgs vērsties ar prasību Izpildītājam atmaksāt to korekcijas apmēru, kas tieši un pamatoti izriet no Izpildītāja darbības vai bezdarbības.</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rsidR="00E1127E" w:rsidRPr="00E06955"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pielikumi, grozījumi, papildinājumi stājas spēkā ar brīdi, kad tos ir parakstījušas abas Puses, ar nosacījumu, ka tie nav pretrunā ar Publisko iepirkumu likumu, Līgumu vai Projektu. </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rsidR="00E1127E"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Līgumam tiek pievienots piedāvājums tādā formā, kādā tas tika iesniegts. </w:t>
      </w:r>
    </w:p>
    <w:p w:rsidR="00E1127E" w:rsidRPr="00BD1A98"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BD1A98">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rsidR="00E1127E" w:rsidRPr="00225577" w:rsidRDefault="00E1127E" w:rsidP="00E1127E">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Pr>
          <w:color w:val="auto"/>
        </w:rPr>
        <w:t>6</w:t>
      </w:r>
      <w:r w:rsidRPr="00F31EC7">
        <w:rPr>
          <w:color w:val="auto"/>
        </w:rPr>
        <w:t xml:space="preserve"> </w:t>
      </w:r>
      <w:r>
        <w:rPr>
          <w:color w:val="auto"/>
        </w:rPr>
        <w:t>(sešām)</w:t>
      </w:r>
      <w:r w:rsidRPr="00F31EC7">
        <w:rPr>
          <w:color w:val="auto"/>
        </w:rPr>
        <w:t xml:space="preserve"> lapām</w:t>
      </w:r>
      <w:r w:rsidRPr="00225577">
        <w:rPr>
          <w:color w:val="auto"/>
        </w:rPr>
        <w:t xml:space="preserve">. Viens Līguma eksemplārs glabājas pie Pasūtītāja, otrs pie Izpildītāja. Abiem Līguma eksemplāriem ir vienāds juridiskais spēks. </w:t>
      </w:r>
    </w:p>
    <w:p w:rsidR="00E1127E" w:rsidRPr="00225577" w:rsidRDefault="00E1127E" w:rsidP="00E1127E">
      <w:pPr>
        <w:numPr>
          <w:ilvl w:val="1"/>
          <w:numId w:val="3"/>
        </w:numPr>
        <w:shd w:val="clear" w:color="auto" w:fill="FFFFFF"/>
        <w:autoSpaceDE w:val="0"/>
        <w:autoSpaceDN w:val="0"/>
        <w:adjustRightInd w:val="0"/>
        <w:ind w:left="567" w:right="-46" w:hanging="567"/>
        <w:jc w:val="both"/>
        <w:rPr>
          <w:color w:val="auto"/>
        </w:rPr>
      </w:pPr>
      <w:r w:rsidRPr="00225577">
        <w:rPr>
          <w:color w:val="auto"/>
        </w:rPr>
        <w:t>Līguma parakstīšanas brīdī tam pievienots 1 (viens) pielikums:</w:t>
      </w:r>
    </w:p>
    <w:p w:rsidR="00E1127E" w:rsidRPr="00225577" w:rsidRDefault="00E1127E" w:rsidP="00E1127E">
      <w:pPr>
        <w:pStyle w:val="BodyText"/>
        <w:spacing w:after="0"/>
        <w:ind w:left="720"/>
        <w:jc w:val="both"/>
        <w:rPr>
          <w:rFonts w:ascii="Times New Roman" w:hAnsi="Times New Roman"/>
          <w:color w:val="auto"/>
        </w:rPr>
      </w:pPr>
      <w:r w:rsidRPr="002E48D9">
        <w:rPr>
          <w:rFonts w:ascii="Times New Roman" w:hAnsi="Times New Roman"/>
          <w:color w:val="auto"/>
        </w:rPr>
        <w:t>1.pielikums:</w:t>
      </w:r>
      <w:r w:rsidRPr="002E48D9">
        <w:rPr>
          <w:rFonts w:ascii="Times New Roman" w:hAnsi="Times New Roman"/>
          <w:color w:val="auto"/>
        </w:rPr>
        <w:tab/>
      </w:r>
      <w:r w:rsidRPr="002E48D9">
        <w:rPr>
          <w:color w:val="auto"/>
        </w:rPr>
        <w:t xml:space="preserve">Izpildītāja  </w:t>
      </w:r>
      <w:r w:rsidRPr="002E48D9">
        <w:rPr>
          <w:rFonts w:ascii="Times New Roman" w:hAnsi="Times New Roman"/>
          <w:color w:val="auto"/>
        </w:rPr>
        <w:t xml:space="preserve">iesniegtais piedāvājums - </w:t>
      </w:r>
      <w:r w:rsidR="00D50512">
        <w:rPr>
          <w:rFonts w:ascii="Times New Roman" w:hAnsi="Times New Roman"/>
          <w:color w:val="auto"/>
        </w:rPr>
        <w:t>3</w:t>
      </w:r>
      <w:r w:rsidRPr="002E48D9">
        <w:rPr>
          <w:rFonts w:ascii="Times New Roman" w:hAnsi="Times New Roman"/>
          <w:color w:val="auto"/>
        </w:rPr>
        <w:t xml:space="preserve"> lpp.</w:t>
      </w:r>
    </w:p>
    <w:p w:rsidR="00E1127E" w:rsidRPr="00225577" w:rsidRDefault="00E1127E" w:rsidP="00E1127E">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E1127E" w:rsidRPr="00225577" w:rsidTr="00CB320D">
        <w:tc>
          <w:tcPr>
            <w:tcW w:w="4253" w:type="dxa"/>
          </w:tcPr>
          <w:p w:rsidR="00E1127E" w:rsidRPr="00225577" w:rsidRDefault="00E1127E" w:rsidP="00CB320D">
            <w:pPr>
              <w:rPr>
                <w:b/>
                <w:bCs/>
                <w:color w:val="auto"/>
              </w:rPr>
            </w:pPr>
            <w:r w:rsidRPr="00225577">
              <w:rPr>
                <w:b/>
                <w:bCs/>
                <w:color w:val="auto"/>
              </w:rPr>
              <w:t>PASŪTĪTĀJS</w:t>
            </w:r>
          </w:p>
          <w:p w:rsidR="00E1127E" w:rsidRPr="00225577" w:rsidRDefault="00E1127E" w:rsidP="00CB320D">
            <w:r w:rsidRPr="00225577">
              <w:rPr>
                <w:b/>
              </w:rPr>
              <w:t>VIDZEMES AUGSTSKOLA</w:t>
            </w:r>
          </w:p>
          <w:p w:rsidR="00E1127E" w:rsidRPr="00F31EC7" w:rsidRDefault="00E1127E" w:rsidP="00CB320D">
            <w:pPr>
              <w:rPr>
                <w:color w:val="auto"/>
              </w:rPr>
            </w:pPr>
            <w:r w:rsidRPr="00F31EC7">
              <w:rPr>
                <w:bCs/>
              </w:rPr>
              <w:t xml:space="preserve">Norēķinu rekvizīti: </w:t>
            </w:r>
            <w:r w:rsidRPr="00F31EC7">
              <w:rPr>
                <w:color w:val="auto"/>
              </w:rPr>
              <w:t>Valsts kase</w:t>
            </w:r>
          </w:p>
          <w:p w:rsidR="00E1127E" w:rsidRPr="00F31EC7" w:rsidRDefault="00E1127E" w:rsidP="00CB320D">
            <w:pPr>
              <w:rPr>
                <w:color w:val="auto"/>
              </w:rPr>
            </w:pPr>
            <w:r w:rsidRPr="00F31EC7">
              <w:rPr>
                <w:color w:val="auto"/>
              </w:rPr>
              <w:t>Kods: TRELLV22</w:t>
            </w:r>
          </w:p>
          <w:p w:rsidR="00E1127E" w:rsidRDefault="00E1127E" w:rsidP="00CB320D">
            <w:r w:rsidRPr="00F31EC7">
              <w:rPr>
                <w:color w:val="auto"/>
              </w:rPr>
              <w:t>Konts:</w:t>
            </w:r>
            <w:r w:rsidRPr="00225577">
              <w:t xml:space="preserve"> </w:t>
            </w:r>
            <w:r>
              <w:t>LV06TREL9150180013000</w:t>
            </w:r>
          </w:p>
          <w:p w:rsidR="00E1127E" w:rsidRDefault="00E1127E" w:rsidP="00CB320D">
            <w:pPr>
              <w:rPr>
                <w:color w:val="auto"/>
              </w:rPr>
            </w:pPr>
          </w:p>
          <w:p w:rsidR="002E48D9" w:rsidRPr="00225577" w:rsidRDefault="002E48D9" w:rsidP="00CB320D">
            <w:pPr>
              <w:rPr>
                <w:color w:val="auto"/>
              </w:rPr>
            </w:pPr>
          </w:p>
        </w:tc>
        <w:tc>
          <w:tcPr>
            <w:tcW w:w="709" w:type="dxa"/>
          </w:tcPr>
          <w:p w:rsidR="00E1127E" w:rsidRPr="00225577" w:rsidRDefault="00E1127E" w:rsidP="00CB320D">
            <w:pPr>
              <w:rPr>
                <w:color w:val="auto"/>
              </w:rPr>
            </w:pPr>
          </w:p>
        </w:tc>
        <w:tc>
          <w:tcPr>
            <w:tcW w:w="4646" w:type="dxa"/>
          </w:tcPr>
          <w:p w:rsidR="00E1127E" w:rsidRPr="00225577" w:rsidRDefault="00E1127E" w:rsidP="00CB320D">
            <w:pPr>
              <w:rPr>
                <w:b/>
                <w:color w:val="auto"/>
              </w:rPr>
            </w:pPr>
            <w:r w:rsidRPr="00225577">
              <w:rPr>
                <w:b/>
                <w:color w:val="auto"/>
              </w:rPr>
              <w:t>IZPILDĪTĀJS</w:t>
            </w:r>
          </w:p>
          <w:p w:rsidR="00E1127E" w:rsidRDefault="00E1127E" w:rsidP="00CB320D">
            <w:pPr>
              <w:rPr>
                <w:color w:val="auto"/>
              </w:rPr>
            </w:pPr>
            <w:r w:rsidRPr="002455DD">
              <w:rPr>
                <w:b/>
                <w:color w:val="auto"/>
              </w:rPr>
              <w:t>SIA TELCOM</w:t>
            </w:r>
          </w:p>
          <w:p w:rsidR="00082BDE" w:rsidRPr="006F01E5" w:rsidRDefault="00E1127E" w:rsidP="00082BDE">
            <w:pPr>
              <w:ind w:right="-1"/>
              <w:rPr>
                <w:bCs/>
              </w:rPr>
            </w:pPr>
            <w:r w:rsidRPr="006F01E5">
              <w:rPr>
                <w:bCs/>
              </w:rPr>
              <w:t>Norēķinu rekvizīti:</w:t>
            </w:r>
            <w:r w:rsidR="00082BDE" w:rsidRPr="006F01E5">
              <w:rPr>
                <w:bCs/>
              </w:rPr>
              <w:t xml:space="preserve"> AS </w:t>
            </w:r>
            <w:r w:rsidR="006F01E5">
              <w:rPr>
                <w:bCs/>
              </w:rPr>
              <w:t>“</w:t>
            </w:r>
            <w:r w:rsidR="00082BDE" w:rsidRPr="006F01E5">
              <w:rPr>
                <w:bCs/>
              </w:rPr>
              <w:t>Swedbank</w:t>
            </w:r>
            <w:r w:rsidR="006F01E5">
              <w:rPr>
                <w:bCs/>
              </w:rPr>
              <w:t>”</w:t>
            </w:r>
          </w:p>
          <w:p w:rsidR="00082BDE" w:rsidRPr="006F01E5" w:rsidRDefault="00082BDE" w:rsidP="00082BDE">
            <w:pPr>
              <w:ind w:right="-1"/>
              <w:rPr>
                <w:bCs/>
              </w:rPr>
            </w:pPr>
            <w:r w:rsidRPr="006F01E5">
              <w:rPr>
                <w:bCs/>
              </w:rPr>
              <w:t>HABALV22</w:t>
            </w:r>
          </w:p>
          <w:p w:rsidR="00E1127E" w:rsidRPr="00225577" w:rsidRDefault="00082BDE" w:rsidP="00082BDE">
            <w:pPr>
              <w:rPr>
                <w:color w:val="auto"/>
              </w:rPr>
            </w:pPr>
            <w:r w:rsidRPr="006F01E5">
              <w:rPr>
                <w:bCs/>
              </w:rPr>
              <w:t>LV58HABA0551026839843</w:t>
            </w:r>
          </w:p>
        </w:tc>
      </w:tr>
      <w:tr w:rsidR="00E1127E" w:rsidRPr="00225577" w:rsidTr="00CB320D">
        <w:tc>
          <w:tcPr>
            <w:tcW w:w="4253" w:type="dxa"/>
            <w:tcBorders>
              <w:bottom w:val="single" w:sz="4" w:space="0" w:color="auto"/>
            </w:tcBorders>
          </w:tcPr>
          <w:p w:rsidR="00E1127E" w:rsidRPr="00225577" w:rsidRDefault="00E1127E" w:rsidP="00CB320D">
            <w:pPr>
              <w:rPr>
                <w:color w:val="auto"/>
              </w:rPr>
            </w:pPr>
          </w:p>
        </w:tc>
        <w:tc>
          <w:tcPr>
            <w:tcW w:w="709" w:type="dxa"/>
          </w:tcPr>
          <w:p w:rsidR="00E1127E" w:rsidRPr="00225577" w:rsidRDefault="00E1127E" w:rsidP="00CB320D">
            <w:pPr>
              <w:rPr>
                <w:color w:val="auto"/>
              </w:rPr>
            </w:pPr>
          </w:p>
        </w:tc>
        <w:tc>
          <w:tcPr>
            <w:tcW w:w="4646" w:type="dxa"/>
            <w:tcBorders>
              <w:bottom w:val="single" w:sz="4" w:space="0" w:color="auto"/>
            </w:tcBorders>
          </w:tcPr>
          <w:p w:rsidR="00E1127E" w:rsidRPr="00225577" w:rsidRDefault="00E1127E" w:rsidP="00CB320D">
            <w:pPr>
              <w:rPr>
                <w:color w:val="auto"/>
              </w:rPr>
            </w:pPr>
          </w:p>
        </w:tc>
      </w:tr>
      <w:tr w:rsidR="00E1127E" w:rsidRPr="00225577" w:rsidTr="00CB320D">
        <w:tc>
          <w:tcPr>
            <w:tcW w:w="4253" w:type="dxa"/>
            <w:tcBorders>
              <w:top w:val="single" w:sz="4" w:space="0" w:color="auto"/>
            </w:tcBorders>
          </w:tcPr>
          <w:p w:rsidR="00E1127E" w:rsidRPr="00225577" w:rsidRDefault="00E1127E" w:rsidP="00CB320D">
            <w:pPr>
              <w:rPr>
                <w:color w:val="auto"/>
              </w:rPr>
            </w:pPr>
            <w:r w:rsidRPr="00225577">
              <w:rPr>
                <w:color w:val="auto"/>
              </w:rPr>
              <w:t>Rektors Gatis Krūmiņš</w:t>
            </w:r>
          </w:p>
        </w:tc>
        <w:tc>
          <w:tcPr>
            <w:tcW w:w="709" w:type="dxa"/>
          </w:tcPr>
          <w:p w:rsidR="00E1127E" w:rsidRPr="00225577" w:rsidRDefault="00E1127E" w:rsidP="00CB320D">
            <w:pPr>
              <w:rPr>
                <w:color w:val="auto"/>
              </w:rPr>
            </w:pPr>
          </w:p>
        </w:tc>
        <w:tc>
          <w:tcPr>
            <w:tcW w:w="4646" w:type="dxa"/>
            <w:tcBorders>
              <w:top w:val="single" w:sz="4" w:space="0" w:color="auto"/>
            </w:tcBorders>
          </w:tcPr>
          <w:p w:rsidR="00E1127E" w:rsidRPr="00225577" w:rsidRDefault="00E1127E" w:rsidP="00CB320D">
            <w:pPr>
              <w:rPr>
                <w:color w:val="auto"/>
              </w:rPr>
            </w:pPr>
            <w:r>
              <w:rPr>
                <w:color w:val="auto"/>
              </w:rPr>
              <w:t>Pārdošanas speciālists Mārtiņš Eglītis</w:t>
            </w:r>
            <w:r w:rsidRPr="00225577">
              <w:rPr>
                <w:color w:val="auto"/>
              </w:rPr>
              <w:t xml:space="preserve"> </w:t>
            </w:r>
          </w:p>
        </w:tc>
      </w:tr>
    </w:tbl>
    <w:p w:rsidR="00D23683" w:rsidRDefault="00D23683" w:rsidP="00D23683">
      <w:pPr>
        <w:widowControl/>
        <w:suppressAutoHyphens w:val="0"/>
        <w:spacing w:before="120"/>
        <w:jc w:val="both"/>
      </w:pPr>
    </w:p>
    <w:p w:rsidR="00D23683" w:rsidRDefault="00D23683" w:rsidP="00D23683">
      <w:pPr>
        <w:pStyle w:val="Footer"/>
        <w:jc w:val="center"/>
        <w:rPr>
          <w:b/>
          <w:color w:val="auto"/>
          <w:lang w:eastAsia="en-US"/>
        </w:rPr>
      </w:pPr>
      <w:r>
        <w:rPr>
          <w:b/>
        </w:rPr>
        <w:t xml:space="preserve">DOKUMENTS PARAKSTĪTS AR DROŠU ELEKTRONISKO PARAKSTU UN SATUR </w:t>
      </w:r>
    </w:p>
    <w:p w:rsidR="006F01E5" w:rsidRDefault="00D23683" w:rsidP="00D967A1">
      <w:pPr>
        <w:pStyle w:val="Footer"/>
        <w:jc w:val="center"/>
      </w:pPr>
      <w:r>
        <w:rPr>
          <w:b/>
        </w:rPr>
        <w:t>LAIKA ZĪMOGU</w:t>
      </w:r>
      <w:r w:rsidR="006F01E5">
        <w:br w:type="page"/>
      </w:r>
    </w:p>
    <w:tbl>
      <w:tblPr>
        <w:tblW w:w="5000" w:type="pct"/>
        <w:tblLook w:val="04A0" w:firstRow="1" w:lastRow="0" w:firstColumn="1" w:lastColumn="0" w:noHBand="0" w:noVBand="1"/>
      </w:tblPr>
      <w:tblGrid>
        <w:gridCol w:w="474"/>
        <w:gridCol w:w="944"/>
        <w:gridCol w:w="1590"/>
        <w:gridCol w:w="2632"/>
        <w:gridCol w:w="780"/>
        <w:gridCol w:w="445"/>
        <w:gridCol w:w="2632"/>
      </w:tblGrid>
      <w:tr w:rsidR="00A92699" w:rsidRPr="00A92699" w:rsidTr="00A92699">
        <w:trPr>
          <w:trHeight w:val="330"/>
        </w:trPr>
        <w:tc>
          <w:tcPr>
            <w:tcW w:w="5000" w:type="pct"/>
            <w:gridSpan w:val="7"/>
            <w:tcBorders>
              <w:top w:val="nil"/>
              <w:left w:val="nil"/>
              <w:bottom w:val="nil"/>
              <w:right w:val="nil"/>
            </w:tcBorders>
            <w:shd w:val="clear" w:color="auto" w:fill="auto"/>
            <w:noWrap/>
            <w:vAlign w:val="bottom"/>
            <w:hideMark/>
          </w:tcPr>
          <w:p w:rsidR="002E48D9" w:rsidRPr="0072748A" w:rsidRDefault="002E48D9" w:rsidP="002E48D9">
            <w:pPr>
              <w:pStyle w:val="ListParagraph"/>
              <w:spacing w:after="240"/>
              <w:ind w:left="735"/>
              <w:jc w:val="right"/>
              <w:rPr>
                <w:i/>
                <w:color w:val="auto"/>
              </w:rPr>
            </w:pPr>
            <w:r>
              <w:rPr>
                <w:i/>
                <w:color w:val="auto"/>
              </w:rPr>
              <w:lastRenderedPageBreak/>
              <w:t xml:space="preserve">1.pielikums līguma </w:t>
            </w:r>
            <w:r w:rsidRPr="001857A8">
              <w:rPr>
                <w:i/>
                <w:color w:val="auto"/>
              </w:rPr>
              <w:t>Nr.</w:t>
            </w:r>
            <w:r w:rsidR="00AD0E31">
              <w:rPr>
                <w:i/>
                <w:color w:val="auto"/>
              </w:rPr>
              <w:t>2019/</w:t>
            </w:r>
            <w:r w:rsidR="001857A8" w:rsidRPr="001857A8">
              <w:rPr>
                <w:i/>
                <w:color w:val="auto"/>
              </w:rPr>
              <w:t>9-2.2/L/</w:t>
            </w:r>
            <w:r w:rsidR="001857A8">
              <w:rPr>
                <w:i/>
                <w:color w:val="auto"/>
              </w:rPr>
              <w:t>3</w:t>
            </w:r>
            <w:r w:rsidR="001857A8" w:rsidRPr="001857A8">
              <w:rPr>
                <w:i/>
                <w:color w:val="auto"/>
              </w:rPr>
              <w:t>,</w:t>
            </w:r>
            <w:r w:rsidR="001857A8">
              <w:rPr>
                <w:b/>
                <w:color w:val="auto"/>
              </w:rPr>
              <w:t xml:space="preserve"> </w:t>
            </w:r>
            <w:r>
              <w:rPr>
                <w:i/>
                <w:color w:val="auto"/>
              </w:rPr>
              <w:t>24.01.2019.</w:t>
            </w:r>
          </w:p>
          <w:p w:rsidR="00305B15" w:rsidRDefault="002E48D9" w:rsidP="002E48D9">
            <w:pPr>
              <w:widowControl/>
              <w:suppressAutoHyphens w:val="0"/>
              <w:jc w:val="center"/>
              <w:rPr>
                <w:b/>
                <w:color w:val="auto"/>
                <w:sz w:val="28"/>
                <w:szCs w:val="28"/>
              </w:rPr>
            </w:pPr>
            <w:r w:rsidRPr="002E48D9">
              <w:rPr>
                <w:b/>
                <w:color w:val="auto"/>
                <w:sz w:val="28"/>
                <w:szCs w:val="28"/>
              </w:rPr>
              <w:t>Izpil</w:t>
            </w:r>
            <w:r w:rsidR="00305B15">
              <w:rPr>
                <w:b/>
                <w:color w:val="auto"/>
                <w:sz w:val="28"/>
                <w:szCs w:val="28"/>
              </w:rPr>
              <w:t>dītāja  iesniegtais piedāvājums</w:t>
            </w:r>
          </w:p>
          <w:p w:rsidR="00A92699" w:rsidRPr="00305B15" w:rsidRDefault="00305B15" w:rsidP="002E48D9">
            <w:pPr>
              <w:widowControl/>
              <w:suppressAutoHyphens w:val="0"/>
              <w:jc w:val="center"/>
              <w:rPr>
                <w:color w:val="auto"/>
                <w:sz w:val="28"/>
                <w:szCs w:val="28"/>
                <w:lang w:eastAsia="lv-LV"/>
              </w:rPr>
            </w:pPr>
            <w:r>
              <w:rPr>
                <w:bCs/>
                <w:sz w:val="28"/>
                <w:szCs w:val="28"/>
                <w:lang w:eastAsia="lv-LV"/>
              </w:rPr>
              <w:t xml:space="preserve">Preču piedāvājums </w:t>
            </w:r>
            <w:r w:rsidR="00A92699" w:rsidRPr="00305B15">
              <w:rPr>
                <w:bCs/>
                <w:sz w:val="28"/>
                <w:szCs w:val="28"/>
                <w:lang w:eastAsia="lv-LV"/>
              </w:rPr>
              <w:t>3.daļa</w:t>
            </w:r>
            <w:r>
              <w:rPr>
                <w:bCs/>
                <w:sz w:val="28"/>
                <w:szCs w:val="28"/>
                <w:lang w:eastAsia="lv-LV"/>
              </w:rPr>
              <w:t>i</w:t>
            </w:r>
            <w:r w:rsidR="00A92699" w:rsidRPr="00305B15">
              <w:rPr>
                <w:sz w:val="28"/>
                <w:szCs w:val="28"/>
                <w:lang w:eastAsia="lv-LV"/>
              </w:rPr>
              <w:t xml:space="preserve"> </w:t>
            </w:r>
            <w:r w:rsidR="00A92699" w:rsidRPr="00305B15">
              <w:rPr>
                <w:bCs/>
                <w:i/>
                <w:sz w:val="28"/>
                <w:szCs w:val="28"/>
                <w:lang w:eastAsia="lv-LV"/>
              </w:rPr>
              <w:t>Multimediju laboratorijas aprīkojums – portatīvais dators un videokarte</w:t>
            </w:r>
          </w:p>
        </w:tc>
      </w:tr>
      <w:tr w:rsidR="00A92699" w:rsidRPr="00A92699" w:rsidTr="00A92699">
        <w:trPr>
          <w:trHeight w:val="900"/>
        </w:trPr>
        <w:tc>
          <w:tcPr>
            <w:tcW w:w="2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Nr.</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Iegādājamā prece</w:t>
            </w:r>
          </w:p>
        </w:tc>
        <w:tc>
          <w:tcPr>
            <w:tcW w:w="2277" w:type="pct"/>
            <w:gridSpan w:val="2"/>
            <w:tcBorders>
              <w:top w:val="single" w:sz="8" w:space="0" w:color="auto"/>
              <w:left w:val="nil"/>
              <w:bottom w:val="single" w:sz="8" w:space="0" w:color="auto"/>
              <w:right w:val="single" w:sz="8" w:space="0" w:color="000000"/>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Tehniskā specifikācija</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Vienība</w:t>
            </w:r>
          </w:p>
        </w:tc>
        <w:tc>
          <w:tcPr>
            <w:tcW w:w="221" w:type="pct"/>
            <w:tcBorders>
              <w:top w:val="single" w:sz="8" w:space="0" w:color="auto"/>
              <w:left w:val="nil"/>
              <w:bottom w:val="single" w:sz="8" w:space="0" w:color="auto"/>
              <w:right w:val="single" w:sz="8" w:space="0" w:color="auto"/>
            </w:tcBorders>
            <w:shd w:val="clear" w:color="auto" w:fill="auto"/>
            <w:textDirection w:val="tbRl"/>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Vienību skaits</w:t>
            </w:r>
          </w:p>
        </w:tc>
        <w:tc>
          <w:tcPr>
            <w:tcW w:w="1425" w:type="pct"/>
            <w:tcBorders>
              <w:top w:val="single" w:sz="8" w:space="0" w:color="auto"/>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Dell XPS 15</w:t>
            </w:r>
            <w:r w:rsidRPr="00A92699">
              <w:rPr>
                <w:b/>
                <w:bCs/>
                <w:sz w:val="18"/>
                <w:szCs w:val="18"/>
                <w:lang w:eastAsia="lv-LV"/>
              </w:rPr>
              <w:br/>
            </w:r>
            <w:hyperlink r:id="rId11" w:history="1">
              <w:r w:rsidRPr="00A92699">
                <w:rPr>
                  <w:rStyle w:val="Hyperlink"/>
                  <w:sz w:val="18"/>
                  <w:szCs w:val="18"/>
                  <w:lang w:eastAsia="lv-LV"/>
                </w:rPr>
                <w:t>https://www.dell.com/en-us/shop/dell-laptops/xps-15/spd/xps-15-9570-laptop</w:t>
              </w:r>
            </w:hyperlink>
            <w:r>
              <w:rPr>
                <w:sz w:val="18"/>
                <w:szCs w:val="18"/>
                <w:lang w:eastAsia="lv-LV"/>
              </w:rPr>
              <w:t xml:space="preserve"> </w:t>
            </w:r>
          </w:p>
        </w:tc>
      </w:tr>
      <w:tr w:rsidR="00A92699" w:rsidRPr="00A92699" w:rsidTr="00A92699">
        <w:trPr>
          <w:trHeight w:val="630"/>
        </w:trPr>
        <w:tc>
          <w:tcPr>
            <w:tcW w:w="238" w:type="pct"/>
            <w:vMerge w:val="restart"/>
            <w:tcBorders>
              <w:top w:val="nil"/>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right"/>
              <w:rPr>
                <w:b/>
                <w:bCs/>
                <w:sz w:val="18"/>
                <w:szCs w:val="18"/>
                <w:lang w:eastAsia="lv-LV"/>
              </w:rPr>
            </w:pPr>
            <w:r w:rsidRPr="00A92699">
              <w:rPr>
                <w:b/>
                <w:bCs/>
                <w:sz w:val="18"/>
                <w:szCs w:val="18"/>
                <w:lang w:eastAsia="lv-LV"/>
              </w:rPr>
              <w:t>1</w:t>
            </w:r>
          </w:p>
        </w:tc>
        <w:tc>
          <w:tcPr>
            <w:tcW w:w="433" w:type="pct"/>
            <w:vMerge w:val="restart"/>
            <w:tcBorders>
              <w:top w:val="nil"/>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Portatīvais dators</w:t>
            </w:r>
          </w:p>
        </w:tc>
        <w:tc>
          <w:tcPr>
            <w:tcW w:w="852" w:type="pct"/>
            <w:vMerge w:val="restar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Procesors</w:t>
            </w:r>
          </w:p>
        </w:tc>
        <w:tc>
          <w:tcPr>
            <w:tcW w:w="1425"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Ar veiktspēju ≥ 12200 punkti pie testa </w:t>
            </w:r>
            <w:proofErr w:type="spellStart"/>
            <w:r w:rsidRPr="00A92699">
              <w:rPr>
                <w:sz w:val="18"/>
                <w:szCs w:val="18"/>
                <w:lang w:eastAsia="lv-LV"/>
              </w:rPr>
              <w:t>Passmark</w:t>
            </w:r>
            <w:proofErr w:type="spellEnd"/>
            <w:r w:rsidRPr="00A92699">
              <w:rPr>
                <w:sz w:val="18"/>
                <w:szCs w:val="18"/>
                <w:lang w:eastAsia="lv-LV"/>
              </w:rPr>
              <w:t xml:space="preserve"> CPU </w:t>
            </w:r>
            <w:proofErr w:type="spellStart"/>
            <w:r w:rsidRPr="00A92699">
              <w:rPr>
                <w:sz w:val="18"/>
                <w:szCs w:val="18"/>
                <w:lang w:eastAsia="lv-LV"/>
              </w:rPr>
              <w:t>Benchmark</w:t>
            </w:r>
            <w:proofErr w:type="spellEnd"/>
            <w:r w:rsidRPr="00A92699">
              <w:rPr>
                <w:sz w:val="18"/>
                <w:szCs w:val="18"/>
                <w:lang w:eastAsia="lv-LV"/>
              </w:rPr>
              <w:t xml:space="preserve"> </w:t>
            </w:r>
            <w:proofErr w:type="spellStart"/>
            <w:r w:rsidRPr="00A92699">
              <w:rPr>
                <w:sz w:val="18"/>
                <w:szCs w:val="18"/>
                <w:lang w:eastAsia="lv-LV"/>
              </w:rPr>
              <w:t>Common</w:t>
            </w:r>
            <w:proofErr w:type="spellEnd"/>
          </w:p>
        </w:tc>
        <w:tc>
          <w:tcPr>
            <w:tcW w:w="406" w:type="pct"/>
            <w:vMerge w:val="restart"/>
            <w:tcBorders>
              <w:top w:val="nil"/>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center"/>
              <w:rPr>
                <w:sz w:val="18"/>
                <w:szCs w:val="18"/>
                <w:lang w:eastAsia="lv-LV"/>
              </w:rPr>
            </w:pPr>
            <w:proofErr w:type="spellStart"/>
            <w:r w:rsidRPr="00A92699">
              <w:rPr>
                <w:sz w:val="18"/>
                <w:szCs w:val="18"/>
                <w:lang w:eastAsia="lv-LV"/>
              </w:rPr>
              <w:t>gb</w:t>
            </w:r>
            <w:proofErr w:type="spellEnd"/>
          </w:p>
        </w:tc>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center"/>
              <w:rPr>
                <w:sz w:val="18"/>
                <w:szCs w:val="18"/>
                <w:lang w:eastAsia="lv-LV"/>
              </w:rPr>
            </w:pPr>
            <w:r w:rsidRPr="00A92699">
              <w:rPr>
                <w:sz w:val="18"/>
                <w:szCs w:val="18"/>
                <w:lang w:eastAsia="lv-LV"/>
              </w:rPr>
              <w:t>1</w:t>
            </w:r>
          </w:p>
        </w:tc>
        <w:tc>
          <w:tcPr>
            <w:tcW w:w="1425"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Ar veiktspēju virs 12200 punkti pie testa </w:t>
            </w:r>
            <w:proofErr w:type="spellStart"/>
            <w:r w:rsidRPr="00A92699">
              <w:rPr>
                <w:sz w:val="18"/>
                <w:szCs w:val="18"/>
                <w:lang w:eastAsia="lv-LV"/>
              </w:rPr>
              <w:t>Passmark</w:t>
            </w:r>
            <w:proofErr w:type="spellEnd"/>
            <w:r w:rsidRPr="00A92699">
              <w:rPr>
                <w:sz w:val="18"/>
                <w:szCs w:val="18"/>
                <w:lang w:eastAsia="lv-LV"/>
              </w:rPr>
              <w:t xml:space="preserve"> CPU </w:t>
            </w:r>
            <w:proofErr w:type="spellStart"/>
            <w:r w:rsidRPr="00A92699">
              <w:rPr>
                <w:sz w:val="18"/>
                <w:szCs w:val="18"/>
                <w:lang w:eastAsia="lv-LV"/>
              </w:rPr>
              <w:t>Benchmark</w:t>
            </w:r>
            <w:proofErr w:type="spellEnd"/>
            <w:r w:rsidRPr="00A92699">
              <w:rPr>
                <w:sz w:val="18"/>
                <w:szCs w:val="18"/>
                <w:lang w:eastAsia="lv-LV"/>
              </w:rPr>
              <w:t xml:space="preserve"> </w:t>
            </w:r>
            <w:proofErr w:type="spellStart"/>
            <w:r w:rsidRPr="00A92699">
              <w:rPr>
                <w:sz w:val="18"/>
                <w:szCs w:val="18"/>
                <w:lang w:eastAsia="lv-LV"/>
              </w:rPr>
              <w:t>Common</w:t>
            </w:r>
            <w:proofErr w:type="spellEnd"/>
          </w:p>
        </w:tc>
      </w:tr>
      <w:tr w:rsidR="00A92699" w:rsidRPr="00A92699" w:rsidTr="00A92699">
        <w:trPr>
          <w:trHeight w:val="30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vMerge/>
            <w:tcBorders>
              <w:top w:val="nil"/>
              <w:left w:val="nil"/>
              <w:bottom w:val="single" w:sz="8" w:space="0" w:color="00000A"/>
              <w:right w:val="single" w:sz="8" w:space="0" w:color="00000A"/>
            </w:tcBorders>
            <w:vAlign w:val="center"/>
            <w:hideMark/>
          </w:tcPr>
          <w:p w:rsidR="00A92699" w:rsidRPr="00A92699" w:rsidRDefault="00A92699" w:rsidP="00A92699">
            <w:pPr>
              <w:widowControl/>
              <w:suppressAutoHyphens w:val="0"/>
              <w:rPr>
                <w:b/>
                <w:bCs/>
                <w:sz w:val="18"/>
                <w:szCs w:val="18"/>
                <w:lang w:eastAsia="lv-LV"/>
              </w:rPr>
            </w:pPr>
          </w:p>
        </w:tc>
        <w:tc>
          <w:tcPr>
            <w:tcW w:w="1425" w:type="pct"/>
            <w:tcBorders>
              <w:top w:val="nil"/>
              <w:left w:val="nil"/>
              <w:bottom w:val="nil"/>
              <w:right w:val="single" w:sz="8" w:space="0" w:color="auto"/>
            </w:tcBorders>
            <w:shd w:val="clear" w:color="auto" w:fill="auto"/>
            <w:vAlign w:val="center"/>
            <w:hideMark/>
          </w:tcPr>
          <w:p w:rsidR="00A92699" w:rsidRPr="00A92699" w:rsidRDefault="00D74A49" w:rsidP="00A92699">
            <w:pPr>
              <w:widowControl/>
              <w:suppressAutoHyphens w:val="0"/>
              <w:rPr>
                <w:color w:val="0563C1"/>
                <w:sz w:val="18"/>
                <w:szCs w:val="18"/>
                <w:u w:val="single"/>
                <w:lang w:eastAsia="lv-LV"/>
              </w:rPr>
            </w:pPr>
            <w:hyperlink r:id="rId12" w:history="1">
              <w:r w:rsidR="00A92699" w:rsidRPr="00A92699">
                <w:rPr>
                  <w:color w:val="0563C1"/>
                  <w:sz w:val="18"/>
                  <w:szCs w:val="18"/>
                  <w:u w:val="single"/>
                  <w:lang w:eastAsia="lv-LV"/>
                </w:rPr>
                <w:t>CPUs. http://www.cpubenchmark.net/</w:t>
              </w:r>
            </w:hyperlink>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nil"/>
              <w:right w:val="single" w:sz="8" w:space="0" w:color="auto"/>
            </w:tcBorders>
            <w:shd w:val="clear" w:color="auto" w:fill="auto"/>
            <w:vAlign w:val="center"/>
            <w:hideMark/>
          </w:tcPr>
          <w:p w:rsidR="00A92699" w:rsidRPr="00A92699" w:rsidRDefault="00D74A49" w:rsidP="00A92699">
            <w:pPr>
              <w:widowControl/>
              <w:suppressAutoHyphens w:val="0"/>
              <w:rPr>
                <w:color w:val="0563C1"/>
                <w:sz w:val="18"/>
                <w:szCs w:val="18"/>
                <w:u w:val="single"/>
                <w:lang w:eastAsia="lv-LV"/>
              </w:rPr>
            </w:pPr>
            <w:hyperlink r:id="rId13" w:history="1">
              <w:r w:rsidR="00A92699" w:rsidRPr="00A92699">
                <w:rPr>
                  <w:color w:val="0563C1"/>
                  <w:sz w:val="18"/>
                  <w:szCs w:val="18"/>
                  <w:u w:val="single"/>
                  <w:lang w:eastAsia="lv-LV"/>
                </w:rPr>
                <w:t>CPUs. http://www.cpubenchmark.net/</w:t>
              </w:r>
            </w:hyperlink>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vMerge/>
            <w:tcBorders>
              <w:top w:val="nil"/>
              <w:left w:val="nil"/>
              <w:bottom w:val="single" w:sz="8" w:space="0" w:color="00000A"/>
              <w:right w:val="single" w:sz="8" w:space="0" w:color="00000A"/>
            </w:tcBorders>
            <w:vAlign w:val="center"/>
            <w:hideMark/>
          </w:tcPr>
          <w:p w:rsidR="00A92699" w:rsidRPr="00A92699" w:rsidRDefault="00A92699" w:rsidP="00A92699">
            <w:pPr>
              <w:widowControl/>
              <w:suppressAutoHyphens w:val="0"/>
              <w:rPr>
                <w:b/>
                <w:bCs/>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Atbilstība tiks pārbaudīta uz piedāvājuma iesniegšanas dienu</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Intel </w:t>
            </w:r>
            <w:proofErr w:type="spellStart"/>
            <w:r w:rsidRPr="00A92699">
              <w:rPr>
                <w:sz w:val="18"/>
                <w:szCs w:val="18"/>
                <w:lang w:eastAsia="lv-LV"/>
              </w:rPr>
              <w:t>Core</w:t>
            </w:r>
            <w:proofErr w:type="spellEnd"/>
            <w:r w:rsidRPr="00A92699">
              <w:rPr>
                <w:sz w:val="18"/>
                <w:szCs w:val="18"/>
                <w:lang w:eastAsia="lv-LV"/>
              </w:rPr>
              <w:t xml:space="preserve"> i7-8750H</w:t>
            </w:r>
          </w:p>
        </w:tc>
      </w:tr>
      <w:tr w:rsidR="00A92699" w:rsidRPr="00A92699" w:rsidTr="00A92699">
        <w:trPr>
          <w:trHeight w:val="6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vMerge w:val="restar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Video karte</w:t>
            </w:r>
          </w:p>
        </w:tc>
        <w:tc>
          <w:tcPr>
            <w:tcW w:w="1425"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Ar veiktspēju ≥ 5800 punkti pie testa </w:t>
            </w:r>
            <w:proofErr w:type="spellStart"/>
            <w:r w:rsidRPr="00A92699">
              <w:rPr>
                <w:sz w:val="18"/>
                <w:szCs w:val="18"/>
                <w:lang w:eastAsia="lv-LV"/>
              </w:rPr>
              <w:t>Passmark</w:t>
            </w:r>
            <w:proofErr w:type="spellEnd"/>
            <w:r w:rsidRPr="00A92699">
              <w:rPr>
                <w:sz w:val="18"/>
                <w:szCs w:val="18"/>
                <w:lang w:eastAsia="lv-LV"/>
              </w:rPr>
              <w:t xml:space="preserve"> </w:t>
            </w:r>
            <w:proofErr w:type="spellStart"/>
            <w:r w:rsidRPr="00A92699">
              <w:rPr>
                <w:sz w:val="18"/>
                <w:szCs w:val="18"/>
                <w:lang w:eastAsia="lv-LV"/>
              </w:rPr>
              <w:t>Videocard</w:t>
            </w:r>
            <w:proofErr w:type="spellEnd"/>
            <w:r w:rsidRPr="00A92699">
              <w:rPr>
                <w:sz w:val="18"/>
                <w:szCs w:val="18"/>
                <w:lang w:eastAsia="lv-LV"/>
              </w:rPr>
              <w:t xml:space="preserve"> </w:t>
            </w:r>
            <w:proofErr w:type="spellStart"/>
            <w:r w:rsidRPr="00A92699">
              <w:rPr>
                <w:sz w:val="18"/>
                <w:szCs w:val="18"/>
                <w:lang w:eastAsia="lv-LV"/>
              </w:rPr>
              <w:t>Benchmark</w:t>
            </w:r>
            <w:proofErr w:type="spellEnd"/>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Ar veiktspēju virs 5800 punkti pie testa </w:t>
            </w:r>
            <w:proofErr w:type="spellStart"/>
            <w:r w:rsidRPr="00A92699">
              <w:rPr>
                <w:sz w:val="18"/>
                <w:szCs w:val="18"/>
                <w:lang w:eastAsia="lv-LV"/>
              </w:rPr>
              <w:t>Passmark</w:t>
            </w:r>
            <w:proofErr w:type="spellEnd"/>
            <w:r w:rsidRPr="00A92699">
              <w:rPr>
                <w:sz w:val="18"/>
                <w:szCs w:val="18"/>
                <w:lang w:eastAsia="lv-LV"/>
              </w:rPr>
              <w:t xml:space="preserve"> </w:t>
            </w:r>
            <w:proofErr w:type="spellStart"/>
            <w:r w:rsidRPr="00A92699">
              <w:rPr>
                <w:sz w:val="18"/>
                <w:szCs w:val="18"/>
                <w:lang w:eastAsia="lv-LV"/>
              </w:rPr>
              <w:t>Videocard</w:t>
            </w:r>
            <w:proofErr w:type="spellEnd"/>
            <w:r w:rsidRPr="00A92699">
              <w:rPr>
                <w:sz w:val="18"/>
                <w:szCs w:val="18"/>
                <w:lang w:eastAsia="lv-LV"/>
              </w:rPr>
              <w:t xml:space="preserve"> </w:t>
            </w:r>
            <w:proofErr w:type="spellStart"/>
            <w:r w:rsidRPr="00A92699">
              <w:rPr>
                <w:sz w:val="18"/>
                <w:szCs w:val="18"/>
                <w:lang w:eastAsia="lv-LV"/>
              </w:rPr>
              <w:t>Benchmark</w:t>
            </w:r>
            <w:proofErr w:type="spellEnd"/>
            <w:r w:rsidRPr="00A92699">
              <w:rPr>
                <w:sz w:val="18"/>
                <w:szCs w:val="18"/>
                <w:lang w:eastAsia="lv-LV"/>
              </w:rPr>
              <w:t xml:space="preserve"> - </w:t>
            </w:r>
            <w:proofErr w:type="spellStart"/>
            <w:r w:rsidRPr="00A92699">
              <w:rPr>
                <w:sz w:val="18"/>
                <w:szCs w:val="18"/>
                <w:lang w:eastAsia="lv-LV"/>
              </w:rPr>
              <w:t>GeForce</w:t>
            </w:r>
            <w:proofErr w:type="spellEnd"/>
            <w:r w:rsidRPr="00A92699">
              <w:rPr>
                <w:sz w:val="18"/>
                <w:szCs w:val="18"/>
                <w:lang w:eastAsia="lv-LV"/>
              </w:rPr>
              <w:t xml:space="preserve"> 1050 </w:t>
            </w:r>
            <w:proofErr w:type="spellStart"/>
            <w:r w:rsidRPr="00A92699">
              <w:rPr>
                <w:sz w:val="18"/>
                <w:szCs w:val="18"/>
                <w:lang w:eastAsia="lv-LV"/>
              </w:rPr>
              <w:t>Ti</w:t>
            </w:r>
            <w:proofErr w:type="spellEnd"/>
            <w:r w:rsidRPr="00A92699">
              <w:rPr>
                <w:sz w:val="18"/>
                <w:szCs w:val="18"/>
                <w:lang w:eastAsia="lv-LV"/>
              </w:rPr>
              <w:t xml:space="preserve"> </w:t>
            </w:r>
          </w:p>
        </w:tc>
      </w:tr>
      <w:tr w:rsidR="00A92699" w:rsidRPr="00A92699" w:rsidTr="00A92699">
        <w:trPr>
          <w:trHeight w:val="30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vMerge/>
            <w:tcBorders>
              <w:top w:val="nil"/>
              <w:left w:val="nil"/>
              <w:bottom w:val="single" w:sz="8" w:space="0" w:color="00000A"/>
              <w:right w:val="single" w:sz="8" w:space="0" w:color="00000A"/>
            </w:tcBorders>
            <w:vAlign w:val="center"/>
            <w:hideMark/>
          </w:tcPr>
          <w:p w:rsidR="00A92699" w:rsidRPr="00A92699" w:rsidRDefault="00A92699" w:rsidP="00A92699">
            <w:pPr>
              <w:widowControl/>
              <w:suppressAutoHyphens w:val="0"/>
              <w:rPr>
                <w:b/>
                <w:bCs/>
                <w:sz w:val="18"/>
                <w:szCs w:val="18"/>
                <w:lang w:eastAsia="lv-LV"/>
              </w:rPr>
            </w:pPr>
          </w:p>
        </w:tc>
        <w:tc>
          <w:tcPr>
            <w:tcW w:w="1425" w:type="pct"/>
            <w:tcBorders>
              <w:top w:val="nil"/>
              <w:left w:val="nil"/>
              <w:bottom w:val="nil"/>
              <w:right w:val="single" w:sz="8" w:space="0" w:color="auto"/>
            </w:tcBorders>
            <w:shd w:val="clear" w:color="auto" w:fill="auto"/>
            <w:vAlign w:val="center"/>
            <w:hideMark/>
          </w:tcPr>
          <w:p w:rsidR="00A92699" w:rsidRPr="00A92699" w:rsidRDefault="00D74A49" w:rsidP="00A92699">
            <w:pPr>
              <w:widowControl/>
              <w:suppressAutoHyphens w:val="0"/>
              <w:rPr>
                <w:color w:val="0563C1"/>
                <w:sz w:val="18"/>
                <w:szCs w:val="18"/>
                <w:u w:val="single"/>
                <w:lang w:eastAsia="lv-LV"/>
              </w:rPr>
            </w:pPr>
            <w:hyperlink r:id="rId14" w:history="1">
              <w:r w:rsidR="00A92699" w:rsidRPr="00A92699">
                <w:rPr>
                  <w:color w:val="0563C1"/>
                  <w:sz w:val="18"/>
                  <w:szCs w:val="18"/>
                  <w:u w:val="single"/>
                  <w:lang w:eastAsia="lv-LV"/>
                </w:rPr>
                <w:t>http://www.videocardbenchmark.net/</w:t>
              </w:r>
            </w:hyperlink>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nil"/>
              <w:right w:val="single" w:sz="8" w:space="0" w:color="auto"/>
            </w:tcBorders>
            <w:shd w:val="clear" w:color="auto" w:fill="auto"/>
            <w:vAlign w:val="center"/>
            <w:hideMark/>
          </w:tcPr>
          <w:p w:rsidR="00A92699" w:rsidRPr="00A92699" w:rsidRDefault="00D74A49" w:rsidP="00A92699">
            <w:pPr>
              <w:widowControl/>
              <w:suppressAutoHyphens w:val="0"/>
              <w:rPr>
                <w:color w:val="0563C1"/>
                <w:sz w:val="18"/>
                <w:szCs w:val="18"/>
                <w:u w:val="single"/>
                <w:lang w:eastAsia="lv-LV"/>
              </w:rPr>
            </w:pPr>
            <w:hyperlink r:id="rId15" w:history="1">
              <w:r w:rsidR="00A92699" w:rsidRPr="00A92699">
                <w:rPr>
                  <w:color w:val="0563C1"/>
                  <w:sz w:val="18"/>
                  <w:szCs w:val="18"/>
                  <w:u w:val="single"/>
                  <w:lang w:eastAsia="lv-LV"/>
                </w:rPr>
                <w:t>http://www.videocardbenchmark.net/</w:t>
              </w:r>
            </w:hyperlink>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vMerge/>
            <w:tcBorders>
              <w:top w:val="nil"/>
              <w:left w:val="nil"/>
              <w:bottom w:val="single" w:sz="8" w:space="0" w:color="00000A"/>
              <w:right w:val="single" w:sz="8" w:space="0" w:color="00000A"/>
            </w:tcBorders>
            <w:vAlign w:val="center"/>
            <w:hideMark/>
          </w:tcPr>
          <w:p w:rsidR="00A92699" w:rsidRPr="00A92699" w:rsidRDefault="00A92699" w:rsidP="00A92699">
            <w:pPr>
              <w:widowControl/>
              <w:suppressAutoHyphens w:val="0"/>
              <w:rPr>
                <w:b/>
                <w:bCs/>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Video izeja – HDMI</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Video izeja – HDMI</w:t>
            </w:r>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Tīkla karte</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proofErr w:type="spellStart"/>
            <w:r w:rsidRPr="00A92699">
              <w:rPr>
                <w:sz w:val="18"/>
                <w:szCs w:val="18"/>
                <w:lang w:eastAsia="lv-LV"/>
              </w:rPr>
              <w:t>Ethernet</w:t>
            </w:r>
            <w:proofErr w:type="spellEnd"/>
            <w:r w:rsidRPr="00A92699">
              <w:rPr>
                <w:sz w:val="18"/>
                <w:szCs w:val="18"/>
                <w:lang w:eastAsia="lv-LV"/>
              </w:rPr>
              <w:t xml:space="preserve"> 10/100/1000Mbit</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proofErr w:type="spellStart"/>
            <w:r w:rsidRPr="00A92699">
              <w:rPr>
                <w:sz w:val="18"/>
                <w:szCs w:val="18"/>
                <w:lang w:eastAsia="lv-LV"/>
              </w:rPr>
              <w:t>Ethernet</w:t>
            </w:r>
            <w:proofErr w:type="spellEnd"/>
            <w:r w:rsidRPr="00A92699">
              <w:rPr>
                <w:sz w:val="18"/>
                <w:szCs w:val="18"/>
                <w:lang w:eastAsia="lv-LV"/>
              </w:rPr>
              <w:t xml:space="preserve"> 10/100/1000Mbit</w:t>
            </w:r>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WLAN</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IEEE 802.11ac + BT ≥ 4.2</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IEEE 802.11ac + BT 4.2</w:t>
            </w:r>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Pieslēgvietas</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HDMI, USB 3.1; ≥ 2, atmiņas karšu lasītājs, </w:t>
            </w:r>
            <w:proofErr w:type="spellStart"/>
            <w:r w:rsidRPr="00A92699">
              <w:rPr>
                <w:sz w:val="18"/>
                <w:szCs w:val="18"/>
                <w:lang w:eastAsia="lv-LV"/>
              </w:rPr>
              <w:t>Thunderbolt</w:t>
            </w:r>
            <w:proofErr w:type="spellEnd"/>
            <w:r w:rsidRPr="00A92699">
              <w:rPr>
                <w:sz w:val="18"/>
                <w:szCs w:val="18"/>
                <w:lang w:eastAsia="lv-LV"/>
              </w:rPr>
              <w:t xml:space="preserve"> 3</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HDMI, USB 3.1- 2, atmiņas karšu lasītājs, </w:t>
            </w:r>
            <w:proofErr w:type="spellStart"/>
            <w:r w:rsidRPr="00A92699">
              <w:rPr>
                <w:sz w:val="18"/>
                <w:szCs w:val="18"/>
                <w:lang w:eastAsia="lv-LV"/>
              </w:rPr>
              <w:t>Thunderbolt</w:t>
            </w:r>
            <w:proofErr w:type="spellEnd"/>
            <w:r w:rsidRPr="00A92699">
              <w:rPr>
                <w:sz w:val="18"/>
                <w:szCs w:val="18"/>
                <w:lang w:eastAsia="lv-LV"/>
              </w:rPr>
              <w:t xml:space="preserve"> 3</w:t>
            </w:r>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proofErr w:type="spellStart"/>
            <w:r w:rsidRPr="00A92699">
              <w:rPr>
                <w:b/>
                <w:bCs/>
                <w:sz w:val="18"/>
                <w:szCs w:val="18"/>
                <w:lang w:eastAsia="lv-LV"/>
              </w:rPr>
              <w:t>Webkamera</w:t>
            </w:r>
            <w:proofErr w:type="spellEnd"/>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Ekrāna augšpusē integrēta Web kamera.</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Ekrāna augšpusē integrēta Web kamera.</w:t>
            </w:r>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RAM</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Operatīvā atmiņa ≥ 16GB</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Operatīvā atmiņa 16GB</w:t>
            </w:r>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SSD</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 512GB </w:t>
            </w:r>
            <w:proofErr w:type="spellStart"/>
            <w:r w:rsidRPr="00A92699">
              <w:rPr>
                <w:sz w:val="18"/>
                <w:szCs w:val="18"/>
                <w:lang w:eastAsia="lv-LV"/>
              </w:rPr>
              <w:t>PCIe</w:t>
            </w:r>
            <w:proofErr w:type="spellEnd"/>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512GB </w:t>
            </w:r>
            <w:proofErr w:type="spellStart"/>
            <w:r w:rsidRPr="00A92699">
              <w:rPr>
                <w:sz w:val="18"/>
                <w:szCs w:val="18"/>
                <w:lang w:eastAsia="lv-LV"/>
              </w:rPr>
              <w:t>PCIe</w:t>
            </w:r>
            <w:proofErr w:type="spellEnd"/>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Svars</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2.1 kg</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2.0 kg</w:t>
            </w:r>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Tastatūra</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US (QWERTY)</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US (QWERTY)</w:t>
            </w:r>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Ekrāns</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Displeja izmērs ≥ 15”; izšķirtspēja ≥ 3840x2160, </w:t>
            </w:r>
            <w:proofErr w:type="spellStart"/>
            <w:r w:rsidRPr="00A92699">
              <w:rPr>
                <w:sz w:val="18"/>
                <w:szCs w:val="18"/>
                <w:lang w:eastAsia="lv-LV"/>
              </w:rPr>
              <w:t>Antiglare</w:t>
            </w:r>
            <w:proofErr w:type="spellEnd"/>
            <w:r w:rsidRPr="00A92699">
              <w:rPr>
                <w:sz w:val="18"/>
                <w:szCs w:val="18"/>
                <w:lang w:eastAsia="lv-LV"/>
              </w:rPr>
              <w:t xml:space="preserve">, Gorilla </w:t>
            </w:r>
            <w:proofErr w:type="spellStart"/>
            <w:r w:rsidRPr="00A92699">
              <w:rPr>
                <w:sz w:val="18"/>
                <w:szCs w:val="18"/>
                <w:lang w:eastAsia="lv-LV"/>
              </w:rPr>
              <w:t>Glass</w:t>
            </w:r>
            <w:proofErr w:type="spellEnd"/>
            <w:r w:rsidRPr="00A92699">
              <w:rPr>
                <w:sz w:val="18"/>
                <w:szCs w:val="18"/>
                <w:lang w:eastAsia="lv-LV"/>
              </w:rPr>
              <w:t xml:space="preserve"> 4</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Displeja izmērs 15.6”; izšķirtspēja 3840x2160, </w:t>
            </w:r>
            <w:proofErr w:type="spellStart"/>
            <w:r w:rsidRPr="00A92699">
              <w:rPr>
                <w:sz w:val="18"/>
                <w:szCs w:val="18"/>
                <w:lang w:eastAsia="lv-LV"/>
              </w:rPr>
              <w:t>Antiglare</w:t>
            </w:r>
            <w:proofErr w:type="spellEnd"/>
            <w:r w:rsidRPr="00A92699">
              <w:rPr>
                <w:sz w:val="18"/>
                <w:szCs w:val="18"/>
                <w:lang w:eastAsia="lv-LV"/>
              </w:rPr>
              <w:t xml:space="preserve">, Gorilla </w:t>
            </w:r>
            <w:proofErr w:type="spellStart"/>
            <w:r w:rsidRPr="00A92699">
              <w:rPr>
                <w:sz w:val="18"/>
                <w:szCs w:val="18"/>
                <w:lang w:eastAsia="lv-LV"/>
              </w:rPr>
              <w:t>Glass</w:t>
            </w:r>
            <w:proofErr w:type="spellEnd"/>
            <w:r w:rsidRPr="00A92699">
              <w:rPr>
                <w:sz w:val="18"/>
                <w:szCs w:val="18"/>
                <w:lang w:eastAsia="lv-LV"/>
              </w:rPr>
              <w:t xml:space="preserve"> 4</w:t>
            </w:r>
          </w:p>
        </w:tc>
      </w:tr>
      <w:tr w:rsidR="00A92699" w:rsidRPr="00A92699" w:rsidTr="00A92699">
        <w:trPr>
          <w:trHeight w:val="330"/>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auto"/>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Izmēri</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360mm, ≤ 240mm, ≤ 20mm</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357mm, 235mm, 17mm</w:t>
            </w:r>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Akumulators</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 56 </w:t>
            </w:r>
            <w:proofErr w:type="spellStart"/>
            <w:r w:rsidRPr="00A92699">
              <w:rPr>
                <w:sz w:val="18"/>
                <w:szCs w:val="18"/>
                <w:lang w:eastAsia="lv-LV"/>
              </w:rPr>
              <w:t>Wh</w:t>
            </w:r>
            <w:proofErr w:type="spellEnd"/>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56 </w:t>
            </w:r>
            <w:proofErr w:type="spellStart"/>
            <w:r w:rsidRPr="00A92699">
              <w:rPr>
                <w:sz w:val="18"/>
                <w:szCs w:val="18"/>
                <w:lang w:eastAsia="lv-LV"/>
              </w:rPr>
              <w:t>Wh</w:t>
            </w:r>
            <w:proofErr w:type="spellEnd"/>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Sertifikācija</w:t>
            </w: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proofErr w:type="spellStart"/>
            <w:r w:rsidRPr="00A92699">
              <w:rPr>
                <w:sz w:val="18"/>
                <w:szCs w:val="18"/>
                <w:lang w:eastAsia="lv-LV"/>
              </w:rPr>
              <w:t>Epeat</w:t>
            </w:r>
            <w:proofErr w:type="spellEnd"/>
            <w:r w:rsidRPr="00A92699">
              <w:rPr>
                <w:sz w:val="18"/>
                <w:szCs w:val="18"/>
                <w:lang w:eastAsia="lv-LV"/>
              </w:rPr>
              <w:t xml:space="preserve"> </w:t>
            </w:r>
            <w:proofErr w:type="spellStart"/>
            <w:r w:rsidRPr="00A92699">
              <w:rPr>
                <w:sz w:val="18"/>
                <w:szCs w:val="18"/>
                <w:lang w:eastAsia="lv-LV"/>
              </w:rPr>
              <w:t>Gold</w:t>
            </w:r>
            <w:proofErr w:type="spellEnd"/>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00000A"/>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proofErr w:type="spellStart"/>
            <w:r w:rsidRPr="00A92699">
              <w:rPr>
                <w:sz w:val="18"/>
                <w:szCs w:val="18"/>
                <w:lang w:eastAsia="lv-LV"/>
              </w:rPr>
              <w:t>Epeat</w:t>
            </w:r>
            <w:proofErr w:type="spellEnd"/>
            <w:r w:rsidRPr="00A92699">
              <w:rPr>
                <w:sz w:val="18"/>
                <w:szCs w:val="18"/>
                <w:lang w:eastAsia="lv-LV"/>
              </w:rPr>
              <w:t xml:space="preserve"> </w:t>
            </w:r>
            <w:proofErr w:type="spellStart"/>
            <w:r w:rsidRPr="00A92699">
              <w:rPr>
                <w:sz w:val="18"/>
                <w:szCs w:val="18"/>
                <w:lang w:eastAsia="lv-LV"/>
              </w:rPr>
              <w:t>Gold</w:t>
            </w:r>
            <w:proofErr w:type="spellEnd"/>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Programmatūra</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Operētājsistēma - Microsoft Windows 10 </w:t>
            </w:r>
            <w:proofErr w:type="spellStart"/>
            <w:r w:rsidRPr="00A92699">
              <w:rPr>
                <w:sz w:val="18"/>
                <w:szCs w:val="18"/>
                <w:lang w:eastAsia="lv-LV"/>
              </w:rPr>
              <w:t>Pro</w:t>
            </w:r>
            <w:proofErr w:type="spellEnd"/>
            <w:r w:rsidRPr="00A92699">
              <w:rPr>
                <w:sz w:val="18"/>
                <w:szCs w:val="18"/>
                <w:lang w:eastAsia="lv-LV"/>
              </w:rPr>
              <w:t xml:space="preserve"> 64bit vai ekvivalents</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Operētājsistēma - Microsoft Windows 10 </w:t>
            </w:r>
            <w:proofErr w:type="spellStart"/>
            <w:r w:rsidRPr="00A92699">
              <w:rPr>
                <w:sz w:val="18"/>
                <w:szCs w:val="18"/>
                <w:lang w:eastAsia="lv-LV"/>
              </w:rPr>
              <w:t>Pro</w:t>
            </w:r>
            <w:proofErr w:type="spellEnd"/>
            <w:r w:rsidRPr="00A92699">
              <w:rPr>
                <w:sz w:val="18"/>
                <w:szCs w:val="18"/>
                <w:lang w:eastAsia="lv-LV"/>
              </w:rPr>
              <w:t xml:space="preserve"> 64bit </w:t>
            </w:r>
          </w:p>
        </w:tc>
      </w:tr>
      <w:tr w:rsidR="00A92699" w:rsidRPr="00A92699" w:rsidTr="00A92699">
        <w:trPr>
          <w:trHeight w:val="645"/>
        </w:trPr>
        <w:tc>
          <w:tcPr>
            <w:tcW w:w="238"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auto"/>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Ražotāja garantija</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Vismaz 3 gadi</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3 gadi</w:t>
            </w:r>
          </w:p>
        </w:tc>
      </w:tr>
      <w:tr w:rsidR="00A92699" w:rsidRPr="00A92699" w:rsidTr="00A92699">
        <w:trPr>
          <w:trHeight w:val="1275"/>
        </w:trPr>
        <w:tc>
          <w:tcPr>
            <w:tcW w:w="238" w:type="pct"/>
            <w:tcBorders>
              <w:top w:val="nil"/>
              <w:left w:val="single" w:sz="8" w:space="0" w:color="auto"/>
              <w:bottom w:val="nil"/>
              <w:right w:val="single" w:sz="8" w:space="0" w:color="auto"/>
            </w:tcBorders>
            <w:shd w:val="clear" w:color="auto" w:fill="auto"/>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 </w:t>
            </w:r>
          </w:p>
        </w:tc>
        <w:tc>
          <w:tcPr>
            <w:tcW w:w="433"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 </w:t>
            </w:r>
          </w:p>
        </w:tc>
        <w:tc>
          <w:tcPr>
            <w:tcW w:w="852" w:type="pct"/>
            <w:tcBorders>
              <w:top w:val="nil"/>
              <w:left w:val="nil"/>
              <w:bottom w:val="single" w:sz="8" w:space="0" w:color="auto"/>
              <w:right w:val="nil"/>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 </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w:t>
            </w:r>
          </w:p>
        </w:tc>
        <w:tc>
          <w:tcPr>
            <w:tcW w:w="406"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sz w:val="18"/>
                <w:szCs w:val="18"/>
                <w:lang w:eastAsia="lv-LV"/>
              </w:rPr>
            </w:pPr>
            <w:r w:rsidRPr="00A92699">
              <w:rPr>
                <w:sz w:val="18"/>
                <w:szCs w:val="18"/>
                <w:lang w:eastAsia="lv-LV"/>
              </w:rPr>
              <w:t> </w:t>
            </w:r>
          </w:p>
        </w:tc>
        <w:tc>
          <w:tcPr>
            <w:tcW w:w="221"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sz w:val="18"/>
                <w:szCs w:val="18"/>
                <w:lang w:eastAsia="lv-LV"/>
              </w:rPr>
            </w:pPr>
            <w:r w:rsidRPr="00A92699">
              <w:rPr>
                <w:sz w:val="18"/>
                <w:szCs w:val="18"/>
                <w:lang w:eastAsia="lv-LV"/>
              </w:rPr>
              <w:t> </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 xml:space="preserve">ASUS CERBERUS-GTX1070TI-A8G </w:t>
            </w:r>
            <w:r w:rsidRPr="00A92699">
              <w:rPr>
                <w:b/>
                <w:bCs/>
                <w:sz w:val="18"/>
                <w:szCs w:val="18"/>
                <w:lang w:eastAsia="lv-LV"/>
              </w:rPr>
              <w:br/>
            </w:r>
            <w:hyperlink r:id="rId16" w:history="1">
              <w:r w:rsidRPr="00A92699">
                <w:rPr>
                  <w:rStyle w:val="Hyperlink"/>
                  <w:sz w:val="18"/>
                  <w:szCs w:val="18"/>
                  <w:lang w:eastAsia="lv-LV"/>
                </w:rPr>
                <w:t>https://www.asus.com/Graphics-Cards/CERBERUS-GTX1070TI-A8G/specifications/</w:t>
              </w:r>
            </w:hyperlink>
            <w:r>
              <w:rPr>
                <w:sz w:val="18"/>
                <w:szCs w:val="18"/>
                <w:lang w:eastAsia="lv-LV"/>
              </w:rPr>
              <w:t xml:space="preserve"> </w:t>
            </w:r>
          </w:p>
        </w:tc>
      </w:tr>
      <w:tr w:rsidR="00A92699" w:rsidRPr="00A92699" w:rsidTr="00A92699">
        <w:trPr>
          <w:trHeight w:val="630"/>
        </w:trPr>
        <w:tc>
          <w:tcPr>
            <w:tcW w:w="2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right"/>
              <w:rPr>
                <w:b/>
                <w:bCs/>
                <w:sz w:val="18"/>
                <w:szCs w:val="18"/>
                <w:lang w:eastAsia="lv-LV"/>
              </w:rPr>
            </w:pPr>
            <w:r w:rsidRPr="00A92699">
              <w:rPr>
                <w:b/>
                <w:bCs/>
                <w:sz w:val="18"/>
                <w:szCs w:val="18"/>
                <w:lang w:eastAsia="lv-LV"/>
              </w:rPr>
              <w:t>2</w:t>
            </w:r>
          </w:p>
        </w:tc>
        <w:tc>
          <w:tcPr>
            <w:tcW w:w="4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rPr>
                <w:b/>
                <w:bCs/>
                <w:sz w:val="18"/>
                <w:szCs w:val="18"/>
                <w:lang w:eastAsia="lv-LV"/>
              </w:rPr>
            </w:pPr>
            <w:r w:rsidRPr="00A92699">
              <w:rPr>
                <w:b/>
                <w:bCs/>
                <w:sz w:val="18"/>
                <w:szCs w:val="18"/>
                <w:lang w:eastAsia="lv-LV"/>
              </w:rPr>
              <w:t>Video karte</w:t>
            </w:r>
          </w:p>
        </w:tc>
        <w:tc>
          <w:tcPr>
            <w:tcW w:w="852" w:type="pct"/>
            <w:vMerge w:val="restart"/>
            <w:tcBorders>
              <w:top w:val="nil"/>
              <w:left w:val="nil"/>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Veiktspēja</w:t>
            </w:r>
          </w:p>
        </w:tc>
        <w:tc>
          <w:tcPr>
            <w:tcW w:w="1425"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Ar veiktspēju ≥ 12200 punkti pie testa </w:t>
            </w:r>
            <w:proofErr w:type="spellStart"/>
            <w:r w:rsidRPr="00A92699">
              <w:rPr>
                <w:sz w:val="18"/>
                <w:szCs w:val="18"/>
                <w:lang w:eastAsia="lv-LV"/>
              </w:rPr>
              <w:t>Passmark</w:t>
            </w:r>
            <w:proofErr w:type="spellEnd"/>
            <w:r w:rsidRPr="00A92699">
              <w:rPr>
                <w:sz w:val="18"/>
                <w:szCs w:val="18"/>
                <w:lang w:eastAsia="lv-LV"/>
              </w:rPr>
              <w:t xml:space="preserve"> </w:t>
            </w:r>
            <w:proofErr w:type="spellStart"/>
            <w:r w:rsidRPr="00A92699">
              <w:rPr>
                <w:sz w:val="18"/>
                <w:szCs w:val="18"/>
                <w:lang w:eastAsia="lv-LV"/>
              </w:rPr>
              <w:t>Videocard</w:t>
            </w:r>
            <w:proofErr w:type="spellEnd"/>
            <w:r w:rsidRPr="00A92699">
              <w:rPr>
                <w:sz w:val="18"/>
                <w:szCs w:val="18"/>
                <w:lang w:eastAsia="lv-LV"/>
              </w:rPr>
              <w:t xml:space="preserve"> </w:t>
            </w:r>
            <w:proofErr w:type="spellStart"/>
            <w:r w:rsidRPr="00A92699">
              <w:rPr>
                <w:sz w:val="18"/>
                <w:szCs w:val="18"/>
                <w:lang w:eastAsia="lv-LV"/>
              </w:rPr>
              <w:t>Benchmark</w:t>
            </w:r>
            <w:proofErr w:type="spellEnd"/>
          </w:p>
        </w:tc>
        <w:tc>
          <w:tcPr>
            <w:tcW w:w="406" w:type="pct"/>
            <w:vMerge w:val="restart"/>
            <w:tcBorders>
              <w:top w:val="nil"/>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center"/>
              <w:rPr>
                <w:sz w:val="18"/>
                <w:szCs w:val="18"/>
                <w:lang w:eastAsia="lv-LV"/>
              </w:rPr>
            </w:pPr>
            <w:proofErr w:type="spellStart"/>
            <w:r w:rsidRPr="00A92699">
              <w:rPr>
                <w:sz w:val="18"/>
                <w:szCs w:val="18"/>
                <w:lang w:eastAsia="lv-LV"/>
              </w:rPr>
              <w:t>gb</w:t>
            </w:r>
            <w:proofErr w:type="spellEnd"/>
          </w:p>
        </w:tc>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rsidR="00A92699" w:rsidRPr="00A92699" w:rsidRDefault="00A92699" w:rsidP="00A92699">
            <w:pPr>
              <w:widowControl/>
              <w:suppressAutoHyphens w:val="0"/>
              <w:jc w:val="center"/>
              <w:rPr>
                <w:sz w:val="18"/>
                <w:szCs w:val="18"/>
                <w:lang w:eastAsia="lv-LV"/>
              </w:rPr>
            </w:pPr>
            <w:r w:rsidRPr="00A92699">
              <w:rPr>
                <w:sz w:val="18"/>
                <w:szCs w:val="18"/>
                <w:lang w:eastAsia="lv-LV"/>
              </w:rPr>
              <w:t>1</w:t>
            </w:r>
          </w:p>
        </w:tc>
        <w:tc>
          <w:tcPr>
            <w:tcW w:w="1425" w:type="pct"/>
            <w:tcBorders>
              <w:top w:val="nil"/>
              <w:left w:val="nil"/>
              <w:bottom w:val="nil"/>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Ar </w:t>
            </w:r>
            <w:proofErr w:type="spellStart"/>
            <w:r w:rsidRPr="00A92699">
              <w:rPr>
                <w:sz w:val="18"/>
                <w:szCs w:val="18"/>
                <w:lang w:eastAsia="lv-LV"/>
              </w:rPr>
              <w:t>veiktspējuvirs</w:t>
            </w:r>
            <w:proofErr w:type="spellEnd"/>
            <w:r w:rsidRPr="00A92699">
              <w:rPr>
                <w:sz w:val="18"/>
                <w:szCs w:val="18"/>
                <w:lang w:eastAsia="lv-LV"/>
              </w:rPr>
              <w:t xml:space="preserve"> 12200 punkti pie testa </w:t>
            </w:r>
            <w:proofErr w:type="spellStart"/>
            <w:r w:rsidRPr="00A92699">
              <w:rPr>
                <w:sz w:val="18"/>
                <w:szCs w:val="18"/>
                <w:lang w:eastAsia="lv-LV"/>
              </w:rPr>
              <w:t>Passmark</w:t>
            </w:r>
            <w:proofErr w:type="spellEnd"/>
            <w:r w:rsidRPr="00A92699">
              <w:rPr>
                <w:sz w:val="18"/>
                <w:szCs w:val="18"/>
                <w:lang w:eastAsia="lv-LV"/>
              </w:rPr>
              <w:t xml:space="preserve"> </w:t>
            </w:r>
            <w:proofErr w:type="spellStart"/>
            <w:r w:rsidRPr="00A92699">
              <w:rPr>
                <w:sz w:val="18"/>
                <w:szCs w:val="18"/>
                <w:lang w:eastAsia="lv-LV"/>
              </w:rPr>
              <w:t>Videocard</w:t>
            </w:r>
            <w:proofErr w:type="spellEnd"/>
            <w:r w:rsidRPr="00A92699">
              <w:rPr>
                <w:sz w:val="18"/>
                <w:szCs w:val="18"/>
                <w:lang w:eastAsia="lv-LV"/>
              </w:rPr>
              <w:t xml:space="preserve"> </w:t>
            </w:r>
            <w:proofErr w:type="spellStart"/>
            <w:r w:rsidRPr="00A92699">
              <w:rPr>
                <w:sz w:val="18"/>
                <w:szCs w:val="18"/>
                <w:lang w:eastAsia="lv-LV"/>
              </w:rPr>
              <w:t>Benchmark</w:t>
            </w:r>
            <w:proofErr w:type="spellEnd"/>
          </w:p>
        </w:tc>
      </w:tr>
      <w:tr w:rsidR="00A92699" w:rsidRPr="00A92699" w:rsidTr="00A92699">
        <w:trPr>
          <w:trHeight w:val="315"/>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vMerge/>
            <w:tcBorders>
              <w:top w:val="nil"/>
              <w:left w:val="nil"/>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D74A49" w:rsidP="00A92699">
            <w:pPr>
              <w:widowControl/>
              <w:suppressAutoHyphens w:val="0"/>
              <w:rPr>
                <w:color w:val="0563C1"/>
                <w:sz w:val="18"/>
                <w:szCs w:val="18"/>
                <w:u w:val="single"/>
                <w:lang w:eastAsia="lv-LV"/>
              </w:rPr>
            </w:pPr>
            <w:hyperlink r:id="rId17" w:history="1">
              <w:r w:rsidR="00A92699" w:rsidRPr="00A92699">
                <w:rPr>
                  <w:color w:val="0563C1"/>
                  <w:sz w:val="18"/>
                  <w:szCs w:val="18"/>
                  <w:u w:val="single"/>
                  <w:lang w:eastAsia="lv-LV"/>
                </w:rPr>
                <w:t>http://www.videocardbenchmark.net/</w:t>
              </w:r>
            </w:hyperlink>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D74A49" w:rsidP="00A92699">
            <w:pPr>
              <w:widowControl/>
              <w:suppressAutoHyphens w:val="0"/>
              <w:rPr>
                <w:color w:val="0563C1"/>
                <w:sz w:val="18"/>
                <w:szCs w:val="18"/>
                <w:u w:val="single"/>
                <w:lang w:eastAsia="lv-LV"/>
              </w:rPr>
            </w:pPr>
            <w:hyperlink r:id="rId18" w:history="1">
              <w:r w:rsidR="00A92699" w:rsidRPr="00A92699">
                <w:rPr>
                  <w:color w:val="0563C1"/>
                  <w:sz w:val="18"/>
                  <w:szCs w:val="18"/>
                  <w:u w:val="single"/>
                  <w:lang w:eastAsia="lv-LV"/>
                </w:rPr>
                <w:t>http://www.videocardbenchmark.net/</w:t>
              </w:r>
            </w:hyperlink>
          </w:p>
        </w:tc>
      </w:tr>
      <w:tr w:rsidR="00A92699" w:rsidRPr="00A92699" w:rsidTr="00A92699">
        <w:trPr>
          <w:trHeight w:val="330"/>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Atmiņa</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8GB GDDR5</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8GB GDDR5</w:t>
            </w:r>
          </w:p>
        </w:tc>
      </w:tr>
      <w:tr w:rsidR="00A92699" w:rsidRPr="00A92699" w:rsidTr="00A92699">
        <w:trPr>
          <w:trHeight w:val="645"/>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Procesora takts</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1700 MHz</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1746 MHz</w:t>
            </w:r>
          </w:p>
        </w:tc>
      </w:tr>
      <w:tr w:rsidR="00A92699" w:rsidRPr="00A92699" w:rsidTr="00A92699">
        <w:trPr>
          <w:trHeight w:val="645"/>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00000A"/>
              <w:right w:val="nil"/>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Video izejas</w:t>
            </w:r>
          </w:p>
        </w:tc>
        <w:tc>
          <w:tcPr>
            <w:tcW w:w="1425" w:type="pct"/>
            <w:tcBorders>
              <w:top w:val="nil"/>
              <w:left w:val="single" w:sz="8" w:space="0" w:color="auto"/>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vismaz DVI-D, HDMI 2.0 ≥ 2; </w:t>
            </w:r>
            <w:proofErr w:type="spellStart"/>
            <w:r w:rsidRPr="00A92699">
              <w:rPr>
                <w:sz w:val="18"/>
                <w:szCs w:val="18"/>
                <w:lang w:eastAsia="lv-LV"/>
              </w:rPr>
              <w:t>DisplayPort</w:t>
            </w:r>
            <w:proofErr w:type="spellEnd"/>
            <w:r w:rsidRPr="00A92699">
              <w:rPr>
                <w:sz w:val="18"/>
                <w:szCs w:val="18"/>
                <w:lang w:eastAsia="lv-LV"/>
              </w:rPr>
              <w:t xml:space="preserve"> ≥ 2</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 xml:space="preserve">DVI-D, HDMI 2.0 - 2; </w:t>
            </w:r>
            <w:proofErr w:type="spellStart"/>
            <w:r w:rsidRPr="00A92699">
              <w:rPr>
                <w:sz w:val="18"/>
                <w:szCs w:val="18"/>
                <w:lang w:eastAsia="lv-LV"/>
              </w:rPr>
              <w:t>DisplayPort</w:t>
            </w:r>
            <w:proofErr w:type="spellEnd"/>
            <w:r w:rsidRPr="00A92699">
              <w:rPr>
                <w:sz w:val="18"/>
                <w:szCs w:val="18"/>
                <w:lang w:eastAsia="lv-LV"/>
              </w:rPr>
              <w:t xml:space="preserve"> - 2</w:t>
            </w:r>
          </w:p>
        </w:tc>
      </w:tr>
      <w:tr w:rsidR="00A92699" w:rsidRPr="00A92699" w:rsidTr="00A92699">
        <w:trPr>
          <w:trHeight w:val="645"/>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433" w:type="pct"/>
            <w:vMerge/>
            <w:tcBorders>
              <w:top w:val="single" w:sz="8" w:space="0" w:color="auto"/>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b/>
                <w:bCs/>
                <w:sz w:val="18"/>
                <w:szCs w:val="18"/>
                <w:lang w:eastAsia="lv-LV"/>
              </w:rPr>
            </w:pPr>
          </w:p>
        </w:tc>
        <w:tc>
          <w:tcPr>
            <w:tcW w:w="852" w:type="pct"/>
            <w:tcBorders>
              <w:top w:val="nil"/>
              <w:left w:val="nil"/>
              <w:bottom w:val="single" w:sz="8" w:space="0" w:color="auto"/>
              <w:right w:val="single" w:sz="8" w:space="0" w:color="00000A"/>
            </w:tcBorders>
            <w:shd w:val="clear" w:color="auto" w:fill="auto"/>
            <w:vAlign w:val="center"/>
            <w:hideMark/>
          </w:tcPr>
          <w:p w:rsidR="00A92699" w:rsidRPr="00A92699" w:rsidRDefault="00A92699" w:rsidP="00A92699">
            <w:pPr>
              <w:widowControl/>
              <w:suppressAutoHyphens w:val="0"/>
              <w:jc w:val="center"/>
              <w:rPr>
                <w:b/>
                <w:bCs/>
                <w:sz w:val="18"/>
                <w:szCs w:val="18"/>
                <w:lang w:eastAsia="lv-LV"/>
              </w:rPr>
            </w:pPr>
            <w:r w:rsidRPr="00A92699">
              <w:rPr>
                <w:b/>
                <w:bCs/>
                <w:sz w:val="18"/>
                <w:szCs w:val="18"/>
                <w:lang w:eastAsia="lv-LV"/>
              </w:rPr>
              <w:t>Ražotāja garantija</w:t>
            </w: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Vismaz 3 gadi</w:t>
            </w:r>
          </w:p>
        </w:tc>
        <w:tc>
          <w:tcPr>
            <w:tcW w:w="406"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221" w:type="pct"/>
            <w:vMerge/>
            <w:tcBorders>
              <w:top w:val="nil"/>
              <w:left w:val="single" w:sz="8" w:space="0" w:color="auto"/>
              <w:bottom w:val="single" w:sz="8" w:space="0" w:color="000000"/>
              <w:right w:val="single" w:sz="8" w:space="0" w:color="auto"/>
            </w:tcBorders>
            <w:vAlign w:val="center"/>
            <w:hideMark/>
          </w:tcPr>
          <w:p w:rsidR="00A92699" w:rsidRPr="00A92699" w:rsidRDefault="00A92699" w:rsidP="00A92699">
            <w:pPr>
              <w:widowControl/>
              <w:suppressAutoHyphens w:val="0"/>
              <w:rPr>
                <w:sz w:val="18"/>
                <w:szCs w:val="18"/>
                <w:lang w:eastAsia="lv-LV"/>
              </w:rPr>
            </w:pPr>
          </w:p>
        </w:tc>
        <w:tc>
          <w:tcPr>
            <w:tcW w:w="1425" w:type="pct"/>
            <w:tcBorders>
              <w:top w:val="nil"/>
              <w:left w:val="nil"/>
              <w:bottom w:val="single" w:sz="8" w:space="0" w:color="auto"/>
              <w:right w:val="single" w:sz="8" w:space="0" w:color="auto"/>
            </w:tcBorders>
            <w:shd w:val="clear" w:color="auto" w:fill="auto"/>
            <w:vAlign w:val="center"/>
            <w:hideMark/>
          </w:tcPr>
          <w:p w:rsidR="00A92699" w:rsidRPr="00A92699" w:rsidRDefault="00A92699" w:rsidP="00A92699">
            <w:pPr>
              <w:widowControl/>
              <w:suppressAutoHyphens w:val="0"/>
              <w:rPr>
                <w:sz w:val="18"/>
                <w:szCs w:val="18"/>
                <w:lang w:eastAsia="lv-LV"/>
              </w:rPr>
            </w:pPr>
            <w:r w:rsidRPr="00A92699">
              <w:rPr>
                <w:sz w:val="18"/>
                <w:szCs w:val="18"/>
                <w:lang w:eastAsia="lv-LV"/>
              </w:rPr>
              <w:t>3 gadi</w:t>
            </w:r>
          </w:p>
        </w:tc>
      </w:tr>
    </w:tbl>
    <w:p w:rsidR="007F0B26" w:rsidRDefault="007F0B26"/>
    <w:p w:rsidR="00305B15" w:rsidRDefault="00305B15" w:rsidP="00305B15">
      <w:pPr>
        <w:jc w:val="center"/>
        <w:rPr>
          <w:bCs/>
          <w:sz w:val="28"/>
          <w:szCs w:val="28"/>
          <w:lang w:eastAsia="lv-LV"/>
        </w:rPr>
      </w:pPr>
    </w:p>
    <w:p w:rsidR="00D23683" w:rsidRDefault="00305B15" w:rsidP="00305B15">
      <w:pPr>
        <w:jc w:val="center"/>
      </w:pPr>
      <w:r>
        <w:rPr>
          <w:bCs/>
          <w:sz w:val="28"/>
          <w:szCs w:val="28"/>
          <w:lang w:eastAsia="lv-LV"/>
        </w:rPr>
        <w:t xml:space="preserve">Finanšu piedāvājums </w:t>
      </w:r>
      <w:r w:rsidRPr="00305B15">
        <w:rPr>
          <w:bCs/>
          <w:sz w:val="28"/>
          <w:szCs w:val="28"/>
          <w:lang w:eastAsia="lv-LV"/>
        </w:rPr>
        <w:t>3.daļa</w:t>
      </w:r>
      <w:r>
        <w:rPr>
          <w:bCs/>
          <w:sz w:val="28"/>
          <w:szCs w:val="28"/>
          <w:lang w:eastAsia="lv-LV"/>
        </w:rPr>
        <w:t>i</w:t>
      </w:r>
      <w:r w:rsidRPr="00305B15">
        <w:rPr>
          <w:sz w:val="28"/>
          <w:szCs w:val="28"/>
          <w:lang w:eastAsia="lv-LV"/>
        </w:rPr>
        <w:t xml:space="preserve"> </w:t>
      </w:r>
      <w:r w:rsidRPr="00305B15">
        <w:rPr>
          <w:bCs/>
          <w:i/>
          <w:sz w:val="28"/>
          <w:szCs w:val="28"/>
          <w:lang w:eastAsia="lv-LV"/>
        </w:rPr>
        <w:t>Multimediju laboratorijas aprīkojums – portatīvais dators un videokarte</w:t>
      </w:r>
    </w:p>
    <w:p w:rsidR="00305B15" w:rsidRDefault="00305B15" w:rsidP="00305B15">
      <w:pPr>
        <w:ind w:right="-285"/>
        <w:jc w:val="center"/>
        <w:rPr>
          <w:b/>
          <w:bCs/>
          <w:smallCap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66"/>
      </w:tblGrid>
      <w:tr w:rsidR="00305B15" w:rsidRPr="005F5E4A" w:rsidTr="00305B15">
        <w:tc>
          <w:tcPr>
            <w:tcW w:w="3227" w:type="dxa"/>
            <w:shd w:val="clear" w:color="auto" w:fill="auto"/>
          </w:tcPr>
          <w:p w:rsidR="00305B15" w:rsidRPr="005F5E4A" w:rsidRDefault="00305B15" w:rsidP="00C43125">
            <w:pPr>
              <w:pStyle w:val="BodyText"/>
              <w:widowControl/>
              <w:tabs>
                <w:tab w:val="left" w:pos="900"/>
                <w:tab w:val="left" w:pos="1080"/>
                <w:tab w:val="left" w:pos="3119"/>
              </w:tabs>
              <w:rPr>
                <w:b/>
              </w:rPr>
            </w:pPr>
            <w:r w:rsidRPr="005F5E4A">
              <w:rPr>
                <w:b/>
              </w:rPr>
              <w:t>Konkursa nosaukums:</w:t>
            </w:r>
          </w:p>
        </w:tc>
        <w:tc>
          <w:tcPr>
            <w:tcW w:w="6266" w:type="dxa"/>
            <w:shd w:val="clear" w:color="auto" w:fill="auto"/>
          </w:tcPr>
          <w:p w:rsidR="00305B15" w:rsidRPr="005F5E4A" w:rsidRDefault="00305B15" w:rsidP="00C43125">
            <w:r w:rsidRPr="009F2BF5">
              <w:t>Iepirkums „Virtuālās un papildinātās realitātes laboratorijas un Multimediju laboratorijas aprīkojuma un iekārtu  iegāde projektu „Vidzemes Augstskolas  zinātniskās infrastruktūras  attīstīšana pētnieciskās un inovatīvās kapacitātes stiprināšanai” un „Vidzemes Augstskolas STEM studiju vides modernizācija” ietvaros.”</w:t>
            </w:r>
          </w:p>
        </w:tc>
      </w:tr>
      <w:tr w:rsidR="00305B15" w:rsidRPr="005F5E4A" w:rsidTr="00305B15">
        <w:tc>
          <w:tcPr>
            <w:tcW w:w="3227" w:type="dxa"/>
            <w:shd w:val="clear" w:color="auto" w:fill="auto"/>
          </w:tcPr>
          <w:p w:rsidR="00305B15" w:rsidRPr="005F5E4A" w:rsidRDefault="00305B15" w:rsidP="00C43125">
            <w:pPr>
              <w:pStyle w:val="BodyText"/>
              <w:widowControl/>
              <w:tabs>
                <w:tab w:val="left" w:pos="900"/>
                <w:tab w:val="left" w:pos="1080"/>
                <w:tab w:val="left" w:pos="3119"/>
              </w:tabs>
              <w:rPr>
                <w:b/>
              </w:rPr>
            </w:pPr>
            <w:r w:rsidRPr="005F5E4A">
              <w:rPr>
                <w:b/>
              </w:rPr>
              <w:t>Identifikācijas numurs:</w:t>
            </w:r>
          </w:p>
        </w:tc>
        <w:tc>
          <w:tcPr>
            <w:tcW w:w="6266" w:type="dxa"/>
            <w:shd w:val="clear" w:color="auto" w:fill="auto"/>
          </w:tcPr>
          <w:p w:rsidR="00305B15" w:rsidRPr="005F5E4A" w:rsidRDefault="00305B15" w:rsidP="00C43125">
            <w:pPr>
              <w:pStyle w:val="BodyText"/>
              <w:widowControl/>
              <w:tabs>
                <w:tab w:val="left" w:pos="900"/>
                <w:tab w:val="left" w:pos="1080"/>
                <w:tab w:val="left" w:pos="3119"/>
              </w:tabs>
              <w:rPr>
                <w:color w:val="FF0000"/>
              </w:rPr>
            </w:pPr>
            <w:r w:rsidRPr="009F2BF5">
              <w:t xml:space="preserve">ID Nr. </w:t>
            </w:r>
            <w:proofErr w:type="spellStart"/>
            <w:r w:rsidRPr="009F2BF5">
              <w:t>ViA</w:t>
            </w:r>
            <w:proofErr w:type="spellEnd"/>
            <w:r w:rsidRPr="009F2BF5">
              <w:t xml:space="preserve"> 2018/7-10/08- ERAF</w:t>
            </w:r>
          </w:p>
        </w:tc>
      </w:tr>
      <w:tr w:rsidR="00305B15" w:rsidRPr="005F5E4A" w:rsidTr="00305B15">
        <w:tc>
          <w:tcPr>
            <w:tcW w:w="3227" w:type="dxa"/>
            <w:shd w:val="clear" w:color="auto" w:fill="auto"/>
          </w:tcPr>
          <w:p w:rsidR="00305B15" w:rsidRPr="005F5E4A" w:rsidRDefault="00305B15" w:rsidP="00C43125">
            <w:pPr>
              <w:pStyle w:val="BodyText"/>
              <w:widowControl/>
              <w:tabs>
                <w:tab w:val="left" w:pos="900"/>
                <w:tab w:val="left" w:pos="1080"/>
                <w:tab w:val="left" w:pos="3119"/>
              </w:tabs>
              <w:rPr>
                <w:b/>
              </w:rPr>
            </w:pPr>
            <w:r w:rsidRPr="005F5E4A">
              <w:rPr>
                <w:b/>
              </w:rPr>
              <w:t>Iepirkuma daļa:</w:t>
            </w:r>
          </w:p>
        </w:tc>
        <w:tc>
          <w:tcPr>
            <w:tcW w:w="6266" w:type="dxa"/>
            <w:shd w:val="clear" w:color="auto" w:fill="auto"/>
          </w:tcPr>
          <w:p w:rsidR="00305B15" w:rsidRPr="005F5E4A" w:rsidRDefault="00305B15" w:rsidP="00C43125">
            <w:pPr>
              <w:rPr>
                <w:b/>
              </w:rPr>
            </w:pPr>
            <w:r>
              <w:rPr>
                <w:b/>
              </w:rPr>
              <w:t>3</w:t>
            </w:r>
            <w:r w:rsidRPr="005F5E4A">
              <w:rPr>
                <w:b/>
              </w:rPr>
              <w:t>. daļa</w:t>
            </w:r>
          </w:p>
        </w:tc>
      </w:tr>
    </w:tbl>
    <w:p w:rsidR="00305B15" w:rsidRDefault="00305B15" w:rsidP="00305B15">
      <w:pPr>
        <w:ind w:right="-285"/>
        <w:rPr>
          <w:b/>
          <w:bCs/>
          <w:smallCaps/>
        </w:rPr>
      </w:pPr>
    </w:p>
    <w:p w:rsidR="00305B15" w:rsidRPr="00DE37CA" w:rsidRDefault="00305B15" w:rsidP="00305B15">
      <w:pPr>
        <w:pStyle w:val="BodyText"/>
        <w:widowControl/>
        <w:tabs>
          <w:tab w:val="left" w:pos="900"/>
          <w:tab w:val="left" w:pos="1080"/>
          <w:tab w:val="left" w:pos="3119"/>
        </w:tabs>
        <w:rPr>
          <w:b/>
        </w:rPr>
      </w:pPr>
      <w:r w:rsidRPr="00DE37CA">
        <w:rPr>
          <w:b/>
        </w:rPr>
        <w:t>Šo Finanšu piedāvājumu iesniedz:</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088"/>
      </w:tblGrid>
      <w:tr w:rsidR="00305B15" w:rsidRPr="00DE37CA" w:rsidTr="00305B15">
        <w:tc>
          <w:tcPr>
            <w:tcW w:w="3263" w:type="dxa"/>
            <w:shd w:val="clear" w:color="auto" w:fill="auto"/>
          </w:tcPr>
          <w:p w:rsidR="00305B15" w:rsidRPr="00DE37CA" w:rsidRDefault="00305B15" w:rsidP="00C43125">
            <w:pPr>
              <w:pStyle w:val="BodyText"/>
              <w:widowControl/>
              <w:tabs>
                <w:tab w:val="left" w:pos="900"/>
                <w:tab w:val="left" w:pos="1080"/>
                <w:tab w:val="left" w:pos="3119"/>
              </w:tabs>
              <w:rPr>
                <w:b/>
              </w:rPr>
            </w:pPr>
            <w:r w:rsidRPr="00DE37CA">
              <w:rPr>
                <w:b/>
              </w:rPr>
              <w:t>Pretendents:</w:t>
            </w:r>
          </w:p>
        </w:tc>
        <w:tc>
          <w:tcPr>
            <w:tcW w:w="6088" w:type="dxa"/>
            <w:shd w:val="clear" w:color="auto" w:fill="auto"/>
          </w:tcPr>
          <w:p w:rsidR="00305B15" w:rsidRPr="00DE37CA" w:rsidRDefault="00305B15" w:rsidP="00C43125">
            <w:pPr>
              <w:pStyle w:val="BodyText"/>
              <w:widowControl/>
              <w:tabs>
                <w:tab w:val="left" w:pos="900"/>
                <w:tab w:val="left" w:pos="1080"/>
                <w:tab w:val="left" w:pos="3119"/>
              </w:tabs>
              <w:rPr>
                <w:b/>
              </w:rPr>
            </w:pPr>
            <w:r w:rsidRPr="00DE37CA">
              <w:rPr>
                <w:b/>
              </w:rPr>
              <w:t>SIA “TelCom”</w:t>
            </w:r>
          </w:p>
        </w:tc>
      </w:tr>
      <w:tr w:rsidR="00305B15" w:rsidRPr="00DE37CA" w:rsidTr="00305B15">
        <w:tc>
          <w:tcPr>
            <w:tcW w:w="3263" w:type="dxa"/>
            <w:shd w:val="clear" w:color="auto" w:fill="auto"/>
          </w:tcPr>
          <w:p w:rsidR="00305B15" w:rsidRPr="00DE37CA" w:rsidRDefault="00305B15" w:rsidP="00C43125">
            <w:pPr>
              <w:pStyle w:val="BodyText"/>
              <w:widowControl/>
              <w:tabs>
                <w:tab w:val="left" w:pos="900"/>
                <w:tab w:val="left" w:pos="1080"/>
                <w:tab w:val="left" w:pos="3119"/>
              </w:tabs>
              <w:rPr>
                <w:b/>
              </w:rPr>
            </w:pPr>
            <w:r w:rsidRPr="00DE37CA">
              <w:rPr>
                <w:b/>
              </w:rPr>
              <w:t>Juridiskā adrese:</w:t>
            </w:r>
          </w:p>
        </w:tc>
        <w:tc>
          <w:tcPr>
            <w:tcW w:w="6088" w:type="dxa"/>
            <w:shd w:val="clear" w:color="auto" w:fill="auto"/>
          </w:tcPr>
          <w:p w:rsidR="00305B15" w:rsidRPr="00DE37CA" w:rsidRDefault="00305B15" w:rsidP="00C43125">
            <w:pPr>
              <w:pStyle w:val="BodyText"/>
              <w:widowControl/>
              <w:tabs>
                <w:tab w:val="left" w:pos="900"/>
                <w:tab w:val="left" w:pos="1080"/>
                <w:tab w:val="left" w:pos="3119"/>
              </w:tabs>
              <w:rPr>
                <w:b/>
              </w:rPr>
            </w:pPr>
            <w:r w:rsidRPr="00DE37CA">
              <w:rPr>
                <w:iCs/>
              </w:rPr>
              <w:t>Visvalža iela 8-3a, Rīga LV-1050</w:t>
            </w:r>
          </w:p>
        </w:tc>
      </w:tr>
      <w:tr w:rsidR="00305B15" w:rsidRPr="00DE37CA" w:rsidTr="00305B15">
        <w:tc>
          <w:tcPr>
            <w:tcW w:w="3263" w:type="dxa"/>
            <w:shd w:val="clear" w:color="auto" w:fill="auto"/>
          </w:tcPr>
          <w:p w:rsidR="00305B15" w:rsidRPr="00DE37CA" w:rsidRDefault="00305B15" w:rsidP="00C43125">
            <w:pPr>
              <w:pStyle w:val="BodyText"/>
              <w:widowControl/>
              <w:tabs>
                <w:tab w:val="left" w:pos="900"/>
                <w:tab w:val="left" w:pos="1080"/>
                <w:tab w:val="left" w:pos="3119"/>
              </w:tabs>
              <w:rPr>
                <w:b/>
              </w:rPr>
            </w:pPr>
            <w:r w:rsidRPr="00DE37CA">
              <w:rPr>
                <w:b/>
              </w:rPr>
              <w:t>Reģistrācijas numurs:</w:t>
            </w:r>
          </w:p>
        </w:tc>
        <w:tc>
          <w:tcPr>
            <w:tcW w:w="6088" w:type="dxa"/>
            <w:shd w:val="clear" w:color="auto" w:fill="auto"/>
          </w:tcPr>
          <w:p w:rsidR="00305B15" w:rsidRPr="00DE37CA" w:rsidRDefault="00305B15" w:rsidP="00C43125">
            <w:pPr>
              <w:pStyle w:val="BodyText"/>
              <w:widowControl/>
              <w:tabs>
                <w:tab w:val="left" w:pos="900"/>
                <w:tab w:val="left" w:pos="1080"/>
                <w:tab w:val="left" w:pos="3119"/>
              </w:tabs>
              <w:rPr>
                <w:b/>
              </w:rPr>
            </w:pPr>
            <w:r w:rsidRPr="00DE37CA">
              <w:rPr>
                <w:iCs/>
              </w:rPr>
              <w:t>40003899464</w:t>
            </w:r>
          </w:p>
        </w:tc>
      </w:tr>
    </w:tbl>
    <w:p w:rsidR="00305B15" w:rsidRDefault="00305B15" w:rsidP="00305B15">
      <w:pPr>
        <w:pStyle w:val="naisf"/>
        <w:tabs>
          <w:tab w:val="left" w:pos="720"/>
          <w:tab w:val="left" w:pos="1620"/>
          <w:tab w:val="left" w:pos="2340"/>
          <w:tab w:val="left" w:pos="2520"/>
        </w:tabs>
        <w:spacing w:before="0" w:after="0"/>
        <w:ind w:right="62" w:firstLine="0"/>
        <w:rPr>
          <w:rFonts w:ascii="Verdana" w:hAnsi="Verdana"/>
          <w:color w:val="auto"/>
          <w:sz w:val="20"/>
          <w:szCs w:val="20"/>
        </w:rPr>
      </w:pPr>
    </w:p>
    <w:p w:rsidR="00305B15" w:rsidRDefault="00305B15" w:rsidP="00305B15">
      <w:pPr>
        <w:pStyle w:val="naisf"/>
        <w:tabs>
          <w:tab w:val="left" w:pos="720"/>
          <w:tab w:val="left" w:pos="1620"/>
          <w:tab w:val="left" w:pos="2340"/>
          <w:tab w:val="left" w:pos="2520"/>
        </w:tabs>
        <w:spacing w:before="0" w:after="0"/>
        <w:ind w:right="141" w:firstLine="567"/>
        <w:rPr>
          <w:rFonts w:ascii="Verdana" w:hAnsi="Verdana"/>
          <w:color w:val="auto"/>
          <w:sz w:val="20"/>
          <w:szCs w:val="20"/>
        </w:rPr>
      </w:pPr>
      <w:r w:rsidRPr="00DE37CA">
        <w:rPr>
          <w:rFonts w:ascii="Verdana" w:hAnsi="Verdana"/>
          <w:color w:val="auto"/>
          <w:sz w:val="20"/>
          <w:szCs w:val="20"/>
        </w:rPr>
        <w:t>Pretendents tā</w:t>
      </w:r>
      <w:r>
        <w:rPr>
          <w:rFonts w:ascii="Verdana" w:hAnsi="Verdana"/>
          <w:color w:val="auto"/>
          <w:sz w:val="20"/>
          <w:szCs w:val="20"/>
        </w:rPr>
        <w:t xml:space="preserve"> Pārdošanas speciālista Mārtiņa Eglīša</w:t>
      </w:r>
      <w:r w:rsidRPr="00DE37CA">
        <w:rPr>
          <w:rFonts w:ascii="Verdana" w:hAnsi="Verdana"/>
          <w:color w:val="auto"/>
          <w:sz w:val="20"/>
          <w:szCs w:val="20"/>
        </w:rPr>
        <w:t xml:space="preserve"> personā ir iepazinies ar nolikuma un tehniskās specifikācijas prasībām, līgumcenā paredzējis un ievērtējis visus ar komplekso piegādi saistītos izdevumus un izmaksas, un, pamatojoties uz to, ir sagatavojis un iesniedz savu Finanšu piedāvājumu:</w:t>
      </w:r>
    </w:p>
    <w:p w:rsidR="00305B15" w:rsidRDefault="00305B15" w:rsidP="00305B15">
      <w:pPr>
        <w:pStyle w:val="naisf"/>
        <w:tabs>
          <w:tab w:val="left" w:pos="720"/>
          <w:tab w:val="left" w:pos="1620"/>
          <w:tab w:val="left" w:pos="2340"/>
          <w:tab w:val="left" w:pos="2520"/>
        </w:tabs>
        <w:spacing w:before="0" w:after="0"/>
        <w:ind w:right="-663" w:firstLine="567"/>
        <w:rPr>
          <w:rFonts w:ascii="Verdana" w:hAnsi="Verdana"/>
          <w:color w:val="auto"/>
          <w:sz w:val="20"/>
          <w:szCs w:val="20"/>
        </w:rPr>
      </w:pPr>
    </w:p>
    <w:tbl>
      <w:tblPr>
        <w:tblW w:w="8964" w:type="dxa"/>
        <w:tblInd w:w="113" w:type="dxa"/>
        <w:tblLook w:val="04A0" w:firstRow="1" w:lastRow="0" w:firstColumn="1" w:lastColumn="0" w:noHBand="0" w:noVBand="1"/>
      </w:tblPr>
      <w:tblGrid>
        <w:gridCol w:w="558"/>
        <w:gridCol w:w="2585"/>
        <w:gridCol w:w="1134"/>
        <w:gridCol w:w="1134"/>
        <w:gridCol w:w="1560"/>
        <w:gridCol w:w="9"/>
        <w:gridCol w:w="1975"/>
        <w:gridCol w:w="9"/>
      </w:tblGrid>
      <w:tr w:rsidR="00305B15" w:rsidRPr="009F2BF5" w:rsidTr="00C43125">
        <w:trPr>
          <w:gridAfter w:val="1"/>
          <w:wAfter w:w="9" w:type="dxa"/>
          <w:trHeight w:val="114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B15" w:rsidRPr="009F2BF5" w:rsidRDefault="00305B15" w:rsidP="00C43125">
            <w:pPr>
              <w:widowControl/>
              <w:rPr>
                <w:b/>
                <w:bCs/>
              </w:rPr>
            </w:pPr>
            <w:r w:rsidRPr="009F2BF5">
              <w:rPr>
                <w:b/>
                <w:bCs/>
              </w:rPr>
              <w:t>Nr.</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305B15" w:rsidRPr="009F2BF5" w:rsidRDefault="00305B15" w:rsidP="00C43125">
            <w:pPr>
              <w:widowControl/>
              <w:rPr>
                <w:b/>
                <w:bCs/>
              </w:rPr>
            </w:pPr>
            <w:r w:rsidRPr="009F2BF5">
              <w:rPr>
                <w:b/>
                <w:bCs/>
              </w:rPr>
              <w:t xml:space="preserve">Prece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B15" w:rsidRPr="009F2BF5" w:rsidRDefault="00305B15" w:rsidP="00C43125">
            <w:pPr>
              <w:widowControl/>
              <w:rPr>
                <w:b/>
                <w:bCs/>
              </w:rPr>
            </w:pPr>
            <w:r w:rsidRPr="009F2BF5">
              <w:rPr>
                <w:b/>
                <w:bCs/>
              </w:rPr>
              <w:t>Vienība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B15" w:rsidRPr="009F2BF5" w:rsidRDefault="00305B15" w:rsidP="00C43125">
            <w:pPr>
              <w:widowControl/>
              <w:rPr>
                <w:b/>
                <w:bCs/>
              </w:rPr>
            </w:pPr>
            <w:r w:rsidRPr="009F2BF5">
              <w:rPr>
                <w:b/>
                <w:bCs/>
              </w:rPr>
              <w:t>Vienību skaits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5B15" w:rsidRPr="009F2BF5" w:rsidRDefault="00305B15" w:rsidP="00C43125">
            <w:pPr>
              <w:widowControl/>
              <w:rPr>
                <w:b/>
                <w:bCs/>
              </w:rPr>
            </w:pPr>
            <w:r w:rsidRPr="009F2BF5">
              <w:rPr>
                <w:b/>
                <w:bCs/>
              </w:rPr>
              <w:t>Vienības cena EUR bez PVN</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05B15" w:rsidRPr="009F2BF5" w:rsidRDefault="00305B15" w:rsidP="00C43125">
            <w:pPr>
              <w:widowControl/>
              <w:rPr>
                <w:b/>
                <w:bCs/>
              </w:rPr>
            </w:pPr>
            <w:r w:rsidRPr="009F2BF5">
              <w:rPr>
                <w:b/>
                <w:bCs/>
              </w:rPr>
              <w:t>Piedāvātā līgumcena EUR bez PVN</w:t>
            </w:r>
          </w:p>
        </w:tc>
      </w:tr>
      <w:tr w:rsidR="00305B15" w:rsidRPr="009F2BF5" w:rsidTr="00C43125">
        <w:trPr>
          <w:gridAfter w:val="1"/>
          <w:wAfter w:w="9" w:type="dxa"/>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305B15" w:rsidRPr="009F2BF5" w:rsidRDefault="00305B15" w:rsidP="00C43125">
            <w:pPr>
              <w:widowControl/>
              <w:jc w:val="center"/>
            </w:pPr>
            <w:r w:rsidRPr="009F2BF5">
              <w:t>1</w:t>
            </w:r>
          </w:p>
        </w:tc>
        <w:tc>
          <w:tcPr>
            <w:tcW w:w="2585"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pPr>
            <w:r w:rsidRPr="009F2BF5">
              <w:t>Portatīvais dators Dell XPS 15</w:t>
            </w:r>
          </w:p>
        </w:tc>
        <w:tc>
          <w:tcPr>
            <w:tcW w:w="1134"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center"/>
            </w:pPr>
            <w:r w:rsidRPr="009F2BF5">
              <w:t>gab.</w:t>
            </w:r>
          </w:p>
        </w:tc>
        <w:tc>
          <w:tcPr>
            <w:tcW w:w="1134"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center"/>
            </w:pPr>
            <w:r w:rsidRPr="009F2BF5">
              <w:t>1</w:t>
            </w:r>
          </w:p>
        </w:tc>
        <w:tc>
          <w:tcPr>
            <w:tcW w:w="1560"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right"/>
            </w:pPr>
            <w:r w:rsidRPr="009F2BF5">
              <w:t>2106,98</w:t>
            </w:r>
          </w:p>
        </w:tc>
        <w:tc>
          <w:tcPr>
            <w:tcW w:w="1984" w:type="dxa"/>
            <w:gridSpan w:val="2"/>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right"/>
            </w:pPr>
            <w:r w:rsidRPr="009F2BF5">
              <w:t>2106,98</w:t>
            </w:r>
          </w:p>
        </w:tc>
      </w:tr>
      <w:tr w:rsidR="00305B15" w:rsidRPr="009F2BF5" w:rsidTr="00C43125">
        <w:trPr>
          <w:gridAfter w:val="1"/>
          <w:wAfter w:w="9" w:type="dxa"/>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305B15" w:rsidRPr="009F2BF5" w:rsidRDefault="00305B15" w:rsidP="00C43125">
            <w:pPr>
              <w:widowControl/>
              <w:jc w:val="center"/>
            </w:pPr>
            <w:r w:rsidRPr="009F2BF5">
              <w:t>2</w:t>
            </w:r>
          </w:p>
        </w:tc>
        <w:tc>
          <w:tcPr>
            <w:tcW w:w="2585"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pPr>
            <w:r w:rsidRPr="009F2BF5">
              <w:t xml:space="preserve">Video karte ASUS CERBERUS-GTX1070TI-A8G </w:t>
            </w:r>
          </w:p>
        </w:tc>
        <w:tc>
          <w:tcPr>
            <w:tcW w:w="1134"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center"/>
            </w:pPr>
            <w:r w:rsidRPr="009F2BF5">
              <w:t>gab.</w:t>
            </w:r>
          </w:p>
        </w:tc>
        <w:tc>
          <w:tcPr>
            <w:tcW w:w="1134"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center"/>
            </w:pPr>
            <w:r w:rsidRPr="009F2BF5">
              <w:t>1</w:t>
            </w:r>
          </w:p>
        </w:tc>
        <w:tc>
          <w:tcPr>
            <w:tcW w:w="1560" w:type="dxa"/>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right"/>
            </w:pPr>
            <w:r w:rsidRPr="009F2BF5">
              <w:t>444,88</w:t>
            </w:r>
          </w:p>
        </w:tc>
        <w:tc>
          <w:tcPr>
            <w:tcW w:w="1984" w:type="dxa"/>
            <w:gridSpan w:val="2"/>
            <w:tcBorders>
              <w:top w:val="nil"/>
              <w:left w:val="nil"/>
              <w:bottom w:val="single" w:sz="4" w:space="0" w:color="auto"/>
              <w:right w:val="single" w:sz="4" w:space="0" w:color="auto"/>
            </w:tcBorders>
            <w:shd w:val="clear" w:color="auto" w:fill="auto"/>
            <w:vAlign w:val="center"/>
            <w:hideMark/>
          </w:tcPr>
          <w:p w:rsidR="00305B15" w:rsidRPr="009F2BF5" w:rsidRDefault="00305B15" w:rsidP="00C43125">
            <w:pPr>
              <w:widowControl/>
              <w:jc w:val="right"/>
            </w:pPr>
            <w:r w:rsidRPr="009F2BF5">
              <w:t>444,88</w:t>
            </w:r>
          </w:p>
        </w:tc>
      </w:tr>
      <w:tr w:rsidR="00305B15" w:rsidRPr="009F2BF5" w:rsidTr="00C43125">
        <w:trPr>
          <w:trHeight w:val="300"/>
        </w:trPr>
        <w:tc>
          <w:tcPr>
            <w:tcW w:w="6980" w:type="dxa"/>
            <w:gridSpan w:val="6"/>
            <w:tcBorders>
              <w:top w:val="single" w:sz="4" w:space="0" w:color="auto"/>
              <w:left w:val="single" w:sz="4" w:space="0" w:color="auto"/>
              <w:bottom w:val="single" w:sz="4" w:space="0" w:color="auto"/>
              <w:right w:val="single" w:sz="4" w:space="0" w:color="auto"/>
            </w:tcBorders>
            <w:shd w:val="clear" w:color="000000" w:fill="E6E6E6"/>
            <w:vAlign w:val="center"/>
            <w:hideMark/>
          </w:tcPr>
          <w:p w:rsidR="00305B15" w:rsidRPr="009F2BF5" w:rsidRDefault="00305B15" w:rsidP="00C43125">
            <w:pPr>
              <w:widowControl/>
              <w:jc w:val="right"/>
            </w:pPr>
            <w:r w:rsidRPr="009F2BF5">
              <w:t>Piedāvātā līgumcena kopā, EUR bez PVN:</w:t>
            </w:r>
          </w:p>
        </w:tc>
        <w:tc>
          <w:tcPr>
            <w:tcW w:w="1984" w:type="dxa"/>
            <w:gridSpan w:val="2"/>
            <w:tcBorders>
              <w:top w:val="nil"/>
              <w:left w:val="nil"/>
              <w:bottom w:val="single" w:sz="4" w:space="0" w:color="auto"/>
              <w:right w:val="single" w:sz="4" w:space="0" w:color="auto"/>
            </w:tcBorders>
            <w:shd w:val="clear" w:color="000000" w:fill="E6E6E6"/>
            <w:vAlign w:val="center"/>
            <w:hideMark/>
          </w:tcPr>
          <w:p w:rsidR="00305B15" w:rsidRPr="009F2BF5" w:rsidRDefault="00305B15" w:rsidP="00C43125">
            <w:pPr>
              <w:widowControl/>
              <w:jc w:val="right"/>
              <w:rPr>
                <w:b/>
                <w:bCs/>
              </w:rPr>
            </w:pPr>
            <w:r w:rsidRPr="009F2BF5">
              <w:rPr>
                <w:b/>
                <w:bCs/>
              </w:rPr>
              <w:t>2551,86</w:t>
            </w:r>
          </w:p>
        </w:tc>
      </w:tr>
      <w:tr w:rsidR="00305B15" w:rsidRPr="009F2BF5" w:rsidTr="00C43125">
        <w:trPr>
          <w:trHeight w:val="300"/>
        </w:trPr>
        <w:tc>
          <w:tcPr>
            <w:tcW w:w="6980" w:type="dxa"/>
            <w:gridSpan w:val="6"/>
            <w:tcBorders>
              <w:top w:val="single" w:sz="4" w:space="0" w:color="auto"/>
              <w:left w:val="single" w:sz="4" w:space="0" w:color="auto"/>
              <w:bottom w:val="single" w:sz="4" w:space="0" w:color="auto"/>
              <w:right w:val="single" w:sz="4" w:space="0" w:color="auto"/>
            </w:tcBorders>
            <w:shd w:val="clear" w:color="000000" w:fill="E6E6E6"/>
            <w:vAlign w:val="center"/>
            <w:hideMark/>
          </w:tcPr>
          <w:p w:rsidR="00305B15" w:rsidRPr="009F2BF5" w:rsidRDefault="00305B15" w:rsidP="00C43125">
            <w:pPr>
              <w:widowControl/>
              <w:jc w:val="right"/>
            </w:pPr>
            <w:r w:rsidRPr="009F2BF5">
              <w:t>PVN (21%), EUR bez PVN:</w:t>
            </w:r>
          </w:p>
        </w:tc>
        <w:tc>
          <w:tcPr>
            <w:tcW w:w="1984" w:type="dxa"/>
            <w:gridSpan w:val="2"/>
            <w:tcBorders>
              <w:top w:val="nil"/>
              <w:left w:val="nil"/>
              <w:bottom w:val="single" w:sz="4" w:space="0" w:color="auto"/>
              <w:right w:val="single" w:sz="4" w:space="0" w:color="auto"/>
            </w:tcBorders>
            <w:shd w:val="clear" w:color="000000" w:fill="E6E6E6"/>
            <w:vAlign w:val="center"/>
            <w:hideMark/>
          </w:tcPr>
          <w:p w:rsidR="00305B15" w:rsidRPr="009F2BF5" w:rsidRDefault="00305B15" w:rsidP="00C43125">
            <w:pPr>
              <w:widowControl/>
              <w:jc w:val="right"/>
            </w:pPr>
            <w:r w:rsidRPr="009F2BF5">
              <w:t>535,89</w:t>
            </w:r>
          </w:p>
        </w:tc>
      </w:tr>
      <w:tr w:rsidR="00305B15" w:rsidRPr="009F2BF5" w:rsidTr="00C43125">
        <w:trPr>
          <w:trHeight w:val="300"/>
        </w:trPr>
        <w:tc>
          <w:tcPr>
            <w:tcW w:w="6980" w:type="dxa"/>
            <w:gridSpan w:val="6"/>
            <w:tcBorders>
              <w:top w:val="single" w:sz="4" w:space="0" w:color="auto"/>
              <w:left w:val="single" w:sz="4" w:space="0" w:color="auto"/>
              <w:bottom w:val="single" w:sz="4" w:space="0" w:color="auto"/>
              <w:right w:val="single" w:sz="4" w:space="0" w:color="auto"/>
            </w:tcBorders>
            <w:shd w:val="clear" w:color="000000" w:fill="E6E6E6"/>
            <w:vAlign w:val="center"/>
            <w:hideMark/>
          </w:tcPr>
          <w:p w:rsidR="00305B15" w:rsidRPr="009F2BF5" w:rsidRDefault="00305B15" w:rsidP="00C43125">
            <w:pPr>
              <w:widowControl/>
              <w:jc w:val="right"/>
            </w:pPr>
            <w:r w:rsidRPr="009F2BF5">
              <w:t>Piedāvātā summa ar PVN (</w:t>
            </w:r>
            <w:r w:rsidRPr="009F2BF5">
              <w:rPr>
                <w:i/>
                <w:iCs/>
              </w:rPr>
              <w:t>21</w:t>
            </w:r>
            <w:r w:rsidRPr="009F2BF5">
              <w:t>%) kopā, EUR:</w:t>
            </w:r>
          </w:p>
        </w:tc>
        <w:tc>
          <w:tcPr>
            <w:tcW w:w="1984" w:type="dxa"/>
            <w:gridSpan w:val="2"/>
            <w:tcBorders>
              <w:top w:val="nil"/>
              <w:left w:val="nil"/>
              <w:bottom w:val="single" w:sz="4" w:space="0" w:color="auto"/>
              <w:right w:val="single" w:sz="4" w:space="0" w:color="auto"/>
            </w:tcBorders>
            <w:shd w:val="clear" w:color="000000" w:fill="E6E6E6"/>
            <w:vAlign w:val="center"/>
            <w:hideMark/>
          </w:tcPr>
          <w:p w:rsidR="00305B15" w:rsidRPr="009F2BF5" w:rsidRDefault="00305B15" w:rsidP="00C43125">
            <w:pPr>
              <w:widowControl/>
              <w:jc w:val="right"/>
            </w:pPr>
            <w:r w:rsidRPr="009F2BF5">
              <w:t>3087,75</w:t>
            </w:r>
          </w:p>
        </w:tc>
      </w:tr>
    </w:tbl>
    <w:p w:rsidR="00305B15" w:rsidRPr="008116DC" w:rsidRDefault="00305B15" w:rsidP="00305B15">
      <w:pPr>
        <w:pStyle w:val="BodyText"/>
        <w:snapToGrid w:val="0"/>
        <w:ind w:left="720" w:right="34"/>
        <w:rPr>
          <w:rFonts w:ascii="Times New Roman" w:hAnsi="Times New Roman"/>
          <w:bCs/>
          <w:sz w:val="22"/>
          <w:szCs w:val="22"/>
          <w:lang w:val="fr-FR"/>
        </w:rPr>
      </w:pPr>
    </w:p>
    <w:p w:rsidR="00305B15" w:rsidRPr="008116DC" w:rsidRDefault="00305B15" w:rsidP="00305B15">
      <w:pPr>
        <w:pStyle w:val="BodyText"/>
        <w:numPr>
          <w:ilvl w:val="0"/>
          <w:numId w:val="8"/>
        </w:numPr>
        <w:snapToGrid w:val="0"/>
        <w:spacing w:after="0"/>
        <w:ind w:right="34"/>
        <w:jc w:val="both"/>
        <w:rPr>
          <w:bCs/>
          <w:lang w:val="fr-FR"/>
        </w:rPr>
      </w:pPr>
      <w:r w:rsidRPr="008116DC">
        <w:rPr>
          <w:b/>
          <w:bCs/>
          <w:lang w:val="fr-FR"/>
        </w:rPr>
        <w:t xml:space="preserve">Piedāvātā līgumcena EUR </w:t>
      </w:r>
      <w:r w:rsidRPr="009F2BF5">
        <w:rPr>
          <w:b/>
          <w:bCs/>
          <w:lang w:val="fr-FR"/>
        </w:rPr>
        <w:t>2551,86</w:t>
      </w:r>
      <w:r w:rsidRPr="008116DC">
        <w:rPr>
          <w:b/>
          <w:bCs/>
          <w:lang w:val="fr-FR"/>
        </w:rPr>
        <w:t xml:space="preserve"> </w:t>
      </w:r>
      <w:r w:rsidRPr="008116DC">
        <w:rPr>
          <w:bCs/>
          <w:lang w:val="fr-FR"/>
        </w:rPr>
        <w:t>(</w:t>
      </w:r>
      <w:r>
        <w:rPr>
          <w:bCs/>
          <w:lang w:val="fr-FR"/>
        </w:rPr>
        <w:t>divi tūkstoši pieci simti piecdesmit viens eiro un 86 centi</w:t>
      </w:r>
      <w:r w:rsidRPr="008116DC">
        <w:rPr>
          <w:bCs/>
          <w:lang w:val="fr-FR"/>
        </w:rPr>
        <w:t>) </w:t>
      </w:r>
      <w:r w:rsidRPr="008116DC">
        <w:rPr>
          <w:b/>
          <w:bCs/>
          <w:lang w:val="fr-FR"/>
        </w:rPr>
        <w:t>bez PVN</w:t>
      </w:r>
      <w:r w:rsidRPr="008116DC">
        <w:rPr>
          <w:bCs/>
          <w:lang w:val="fr-FR"/>
        </w:rPr>
        <w:t>;</w:t>
      </w:r>
    </w:p>
    <w:p w:rsidR="00305B15" w:rsidRPr="008116DC" w:rsidRDefault="00305B15" w:rsidP="00305B15">
      <w:pPr>
        <w:pStyle w:val="BodyText"/>
        <w:numPr>
          <w:ilvl w:val="0"/>
          <w:numId w:val="8"/>
        </w:numPr>
        <w:snapToGrid w:val="0"/>
        <w:spacing w:after="0"/>
        <w:ind w:right="34"/>
        <w:jc w:val="both"/>
        <w:rPr>
          <w:bCs/>
          <w:lang w:val="fr-FR"/>
        </w:rPr>
      </w:pPr>
      <w:r w:rsidRPr="008116DC">
        <w:rPr>
          <w:b/>
          <w:bCs/>
          <w:lang w:val="fr-FR"/>
        </w:rPr>
        <w:t xml:space="preserve">PVN </w:t>
      </w:r>
      <w:r w:rsidRPr="008116DC">
        <w:rPr>
          <w:bCs/>
          <w:i/>
          <w:lang w:val="fr-FR"/>
        </w:rPr>
        <w:t xml:space="preserve">(norādīt </w:t>
      </w:r>
      <w:r w:rsidRPr="008116DC">
        <w:rPr>
          <w:i/>
        </w:rPr>
        <w:t xml:space="preserve">PVN likmi </w:t>
      </w:r>
      <w:r w:rsidRPr="008116DC">
        <w:rPr>
          <w:bCs/>
          <w:i/>
          <w:lang w:val="fr-FR"/>
        </w:rPr>
        <w:t>vārdiem)</w:t>
      </w:r>
      <w:r w:rsidRPr="008116DC">
        <w:rPr>
          <w:bCs/>
          <w:lang w:val="fr-FR"/>
        </w:rPr>
        <w:t> </w:t>
      </w:r>
      <w:r w:rsidRPr="008116DC">
        <w:rPr>
          <w:b/>
          <w:bCs/>
          <w:lang w:val="fr-FR"/>
        </w:rPr>
        <w:t xml:space="preserve">% ir EUR </w:t>
      </w:r>
      <w:r w:rsidRPr="009F2BF5">
        <w:rPr>
          <w:b/>
          <w:bCs/>
          <w:lang w:val="fr-FR"/>
        </w:rPr>
        <w:t xml:space="preserve">535,89 </w:t>
      </w:r>
      <w:r w:rsidRPr="008116DC">
        <w:rPr>
          <w:bCs/>
          <w:lang w:val="fr-FR"/>
        </w:rPr>
        <w:t>(</w:t>
      </w:r>
      <w:r>
        <w:rPr>
          <w:bCs/>
          <w:lang w:val="fr-FR"/>
        </w:rPr>
        <w:t xml:space="preserve">pieci simti trīsdesmit pieci eiro un </w:t>
      </w:r>
      <w:r>
        <w:rPr>
          <w:bCs/>
          <w:lang w:val="fr-FR"/>
        </w:rPr>
        <w:lastRenderedPageBreak/>
        <w:t>89 centi</w:t>
      </w:r>
      <w:r w:rsidRPr="008116DC">
        <w:rPr>
          <w:bCs/>
          <w:lang w:val="fr-FR"/>
        </w:rPr>
        <w:t>).</w:t>
      </w:r>
    </w:p>
    <w:p w:rsidR="00305B15" w:rsidRPr="008116DC" w:rsidRDefault="00305B15" w:rsidP="00305B15">
      <w:pPr>
        <w:pStyle w:val="BodyText"/>
        <w:numPr>
          <w:ilvl w:val="0"/>
          <w:numId w:val="8"/>
        </w:numPr>
        <w:snapToGrid w:val="0"/>
        <w:spacing w:after="0"/>
        <w:ind w:right="34"/>
        <w:jc w:val="both"/>
        <w:rPr>
          <w:bCs/>
          <w:lang w:val="fr-FR"/>
        </w:rPr>
      </w:pPr>
      <w:r w:rsidRPr="008116DC">
        <w:rPr>
          <w:bCs/>
          <w:lang w:val="fr-FR"/>
        </w:rPr>
        <w:t> </w:t>
      </w:r>
      <w:r w:rsidRPr="008116DC">
        <w:rPr>
          <w:b/>
          <w:bCs/>
          <w:lang w:val="fr-FR"/>
        </w:rPr>
        <w:t xml:space="preserve">Piedāvātā līgumcena EUR </w:t>
      </w:r>
      <w:r w:rsidRPr="009F2BF5">
        <w:rPr>
          <w:b/>
          <w:bCs/>
          <w:lang w:val="fr-FR"/>
        </w:rPr>
        <w:t xml:space="preserve">3087,75 </w:t>
      </w:r>
      <w:r w:rsidRPr="008116DC">
        <w:rPr>
          <w:bCs/>
          <w:lang w:val="fr-FR"/>
        </w:rPr>
        <w:t>(</w:t>
      </w:r>
      <w:r>
        <w:rPr>
          <w:bCs/>
          <w:lang w:val="fr-FR"/>
        </w:rPr>
        <w:t>trīs tūkstoši astoņdesmit septiņi eiro un 75 centi</w:t>
      </w:r>
      <w:r w:rsidRPr="008116DC">
        <w:rPr>
          <w:bCs/>
          <w:lang w:val="fr-FR"/>
        </w:rPr>
        <w:t>) ar</w:t>
      </w:r>
      <w:r w:rsidRPr="008116DC">
        <w:rPr>
          <w:b/>
          <w:bCs/>
          <w:lang w:val="fr-FR"/>
        </w:rPr>
        <w:t xml:space="preserve"> PVN.</w:t>
      </w:r>
    </w:p>
    <w:p w:rsidR="00305B15" w:rsidRPr="008116DC" w:rsidRDefault="00305B15" w:rsidP="00305B15">
      <w:pPr>
        <w:pStyle w:val="naisf"/>
        <w:tabs>
          <w:tab w:val="left" w:pos="720"/>
          <w:tab w:val="left" w:pos="1620"/>
          <w:tab w:val="left" w:pos="2340"/>
          <w:tab w:val="left" w:pos="2520"/>
        </w:tabs>
        <w:spacing w:before="0" w:after="0"/>
        <w:ind w:right="-663" w:firstLine="567"/>
        <w:rPr>
          <w:rFonts w:ascii="Verdana" w:hAnsi="Verdana"/>
          <w:color w:val="auto"/>
          <w:sz w:val="20"/>
          <w:szCs w:val="20"/>
          <w:lang w:val="fr-FR"/>
        </w:rPr>
      </w:pPr>
    </w:p>
    <w:p w:rsidR="00305B15" w:rsidRPr="005F5E4A" w:rsidRDefault="00305B15" w:rsidP="00305B15"/>
    <w:p w:rsidR="00305B15" w:rsidRDefault="00305B15" w:rsidP="00305B15">
      <w:pPr>
        <w:rPr>
          <w:b/>
        </w:rPr>
      </w:pPr>
      <w:r>
        <w:rPr>
          <w:b/>
        </w:rPr>
        <w:t>A</w:t>
      </w:r>
      <w:r w:rsidRPr="003302DC">
        <w:rPr>
          <w:b/>
        </w:rPr>
        <w:t>pliecinu, ka sniegtās ziņas ir patiesas.</w:t>
      </w:r>
    </w:p>
    <w:p w:rsidR="00305B15" w:rsidRDefault="00305B15" w:rsidP="00305B15"/>
    <w:p w:rsidR="00305B15" w:rsidRDefault="00305B15" w:rsidP="00D23683">
      <w:pPr>
        <w:pStyle w:val="Footer"/>
        <w:jc w:val="center"/>
        <w:rPr>
          <w:b/>
        </w:rPr>
      </w:pPr>
    </w:p>
    <w:p w:rsidR="00305B15" w:rsidRDefault="00305B15" w:rsidP="00D23683">
      <w:pPr>
        <w:pStyle w:val="Footer"/>
        <w:jc w:val="center"/>
        <w:rPr>
          <w:b/>
        </w:rPr>
      </w:pPr>
    </w:p>
    <w:p w:rsidR="00D23683" w:rsidRDefault="00D23683" w:rsidP="00D23683">
      <w:pPr>
        <w:pStyle w:val="Footer"/>
        <w:jc w:val="center"/>
        <w:rPr>
          <w:b/>
          <w:color w:val="auto"/>
          <w:lang w:eastAsia="en-US"/>
        </w:rPr>
      </w:pPr>
      <w:r>
        <w:rPr>
          <w:b/>
        </w:rPr>
        <w:t xml:space="preserve">DOKUMENTS PARAKSTĪTS AR DROŠU ELEKTRONISKO PARAKSTU UN SATUR </w:t>
      </w:r>
    </w:p>
    <w:p w:rsidR="00D23683" w:rsidRDefault="00D23683" w:rsidP="00D23683">
      <w:pPr>
        <w:pStyle w:val="Footer"/>
        <w:jc w:val="center"/>
        <w:rPr>
          <w:b/>
        </w:rPr>
      </w:pPr>
      <w:r>
        <w:rPr>
          <w:b/>
        </w:rPr>
        <w:t>LAIKA ZĪMOGU</w:t>
      </w:r>
    </w:p>
    <w:p w:rsidR="00D23683" w:rsidRPr="00D23683" w:rsidRDefault="00D23683">
      <w:pPr>
        <w:rPr>
          <w:b/>
        </w:rPr>
      </w:pPr>
    </w:p>
    <w:sectPr w:rsidR="00D23683" w:rsidRPr="00D23683" w:rsidSect="006F01E5">
      <w:footerReference w:type="default" r:id="rId19"/>
      <w:pgSz w:w="11906" w:h="16838" w:code="9"/>
      <w:pgMar w:top="680" w:right="1133" w:bottom="851"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49" w:rsidRDefault="00D74A49">
      <w:r>
        <w:separator/>
      </w:r>
    </w:p>
  </w:endnote>
  <w:endnote w:type="continuationSeparator" w:id="0">
    <w:p w:rsidR="00D74A49" w:rsidRDefault="00D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103504"/>
      <w:docPartObj>
        <w:docPartGallery w:val="Page Numbers (Bottom of Page)"/>
        <w:docPartUnique/>
      </w:docPartObj>
    </w:sdtPr>
    <w:sdtEndPr/>
    <w:sdtContent>
      <w:p w:rsidR="00921D62" w:rsidRDefault="006C4BA0">
        <w:pPr>
          <w:pStyle w:val="Footer"/>
          <w:jc w:val="center"/>
        </w:pPr>
        <w:r>
          <w:fldChar w:fldCharType="begin"/>
        </w:r>
        <w:r>
          <w:instrText>PAGE   \* MERGEFORMAT</w:instrText>
        </w:r>
        <w:r>
          <w:fldChar w:fldCharType="separate"/>
        </w:r>
        <w:r w:rsidR="007A22E2">
          <w:rPr>
            <w:noProof/>
          </w:rPr>
          <w:t>9</w:t>
        </w:r>
        <w:r>
          <w:fldChar w:fldCharType="end"/>
        </w:r>
      </w:p>
    </w:sdtContent>
  </w:sdt>
  <w:p w:rsidR="00921D62" w:rsidRDefault="00D7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49" w:rsidRDefault="00D74A49">
      <w:r>
        <w:separator/>
      </w:r>
    </w:p>
  </w:footnote>
  <w:footnote w:type="continuationSeparator" w:id="0">
    <w:p w:rsidR="00D74A49" w:rsidRDefault="00D7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7E"/>
    <w:rsid w:val="00082BDE"/>
    <w:rsid w:val="001857A8"/>
    <w:rsid w:val="002E48D9"/>
    <w:rsid w:val="00305B15"/>
    <w:rsid w:val="00371B20"/>
    <w:rsid w:val="00635FBA"/>
    <w:rsid w:val="006C4BA0"/>
    <w:rsid w:val="006D42FD"/>
    <w:rsid w:val="006F01E5"/>
    <w:rsid w:val="007A22E2"/>
    <w:rsid w:val="007E7527"/>
    <w:rsid w:val="007F0B26"/>
    <w:rsid w:val="00803E1A"/>
    <w:rsid w:val="00A92699"/>
    <w:rsid w:val="00AD0E31"/>
    <w:rsid w:val="00B1644A"/>
    <w:rsid w:val="00BA2686"/>
    <w:rsid w:val="00C80B42"/>
    <w:rsid w:val="00D23683"/>
    <w:rsid w:val="00D50512"/>
    <w:rsid w:val="00D74A49"/>
    <w:rsid w:val="00D967A1"/>
    <w:rsid w:val="00E11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FE29C-99E1-4DDD-B30F-FD77F3A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120"/>
        <w:ind w:left="56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7E"/>
    <w:pPr>
      <w:widowControl w:val="0"/>
      <w:suppressAutoHyphens/>
      <w:spacing w:before="0"/>
      <w:ind w:left="0" w:firstLine="0"/>
      <w:jc w:val="left"/>
    </w:pPr>
    <w:rPr>
      <w:rFonts w:ascii="Times New Roman" w:eastAsia="Times New Roman" w:hAnsi="Times New Roman" w:cs="Times New Roman"/>
      <w:color w:val="000000"/>
      <w:sz w:val="24"/>
      <w:szCs w:val="24"/>
      <w:lang w:eastAsia="ar-SA"/>
    </w:rPr>
  </w:style>
  <w:style w:type="paragraph" w:styleId="Heading9">
    <w:name w:val="heading 9"/>
    <w:basedOn w:val="Normal"/>
    <w:next w:val="Normal"/>
    <w:link w:val="Heading9Char"/>
    <w:qFormat/>
    <w:rsid w:val="00E1127E"/>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1127E"/>
    <w:rPr>
      <w:rFonts w:ascii="Times New Roman" w:eastAsia="Times New Roman" w:hAnsi="Times New Roman" w:cs="Times New Roman"/>
      <w:color w:val="000000"/>
      <w:sz w:val="28"/>
      <w:szCs w:val="28"/>
      <w:lang w:eastAsia="ar-SA"/>
    </w:rPr>
  </w:style>
  <w:style w:type="character" w:styleId="Strong">
    <w:name w:val="Strong"/>
    <w:uiPriority w:val="22"/>
    <w:qFormat/>
    <w:rsid w:val="00E1127E"/>
    <w:rPr>
      <w:rFonts w:cs="Times New Roman"/>
      <w:b/>
      <w:bCs/>
    </w:rPr>
  </w:style>
  <w:style w:type="paragraph" w:styleId="BodyText">
    <w:name w:val="Body Text"/>
    <w:aliases w:val="Body Text1,plain"/>
    <w:basedOn w:val="Normal"/>
    <w:link w:val="BodyTextChar"/>
    <w:rsid w:val="00E1127E"/>
    <w:pPr>
      <w:spacing w:after="120"/>
    </w:pPr>
    <w:rPr>
      <w:rFonts w:ascii="RimTimes" w:hAnsi="RimTimes"/>
    </w:rPr>
  </w:style>
  <w:style w:type="character" w:customStyle="1" w:styleId="BodyTextChar">
    <w:name w:val="Body Text Char"/>
    <w:aliases w:val="Body Text1 Char,plain Char"/>
    <w:basedOn w:val="DefaultParagraphFont"/>
    <w:link w:val="BodyText"/>
    <w:rsid w:val="00E1127E"/>
    <w:rPr>
      <w:rFonts w:ascii="RimTimes" w:eastAsia="Times New Roman" w:hAnsi="RimTimes" w:cs="Times New Roman"/>
      <w:color w:val="000000"/>
      <w:sz w:val="24"/>
      <w:szCs w:val="24"/>
      <w:lang w:eastAsia="ar-SA"/>
    </w:rPr>
  </w:style>
  <w:style w:type="paragraph" w:styleId="ListParagraph">
    <w:name w:val="List Paragraph"/>
    <w:aliases w:val="Strip,H&amp;P List Paragraph,Normal bullet 2,Bullet list,Syle 1,Virsraksti"/>
    <w:basedOn w:val="Normal"/>
    <w:link w:val="ListParagraphChar"/>
    <w:uiPriority w:val="34"/>
    <w:qFormat/>
    <w:rsid w:val="00E1127E"/>
    <w:pPr>
      <w:ind w:left="720"/>
    </w:pPr>
  </w:style>
  <w:style w:type="character" w:customStyle="1" w:styleId="ListParagraphChar">
    <w:name w:val="List Paragraph Char"/>
    <w:aliases w:val="Strip Char,H&amp;P List Paragraph Char,Normal bullet 2 Char,Bullet list Char,Syle 1 Char,Virsraksti Char"/>
    <w:link w:val="ListParagraph"/>
    <w:uiPriority w:val="34"/>
    <w:rsid w:val="00E1127E"/>
    <w:rPr>
      <w:rFonts w:ascii="Times New Roman" w:eastAsia="Times New Roman" w:hAnsi="Times New Roman" w:cs="Times New Roman"/>
      <w:color w:val="000000"/>
      <w:sz w:val="24"/>
      <w:szCs w:val="24"/>
      <w:lang w:eastAsia="ar-SA"/>
    </w:rPr>
  </w:style>
  <w:style w:type="paragraph" w:customStyle="1" w:styleId="naiskr">
    <w:name w:val="naiskr"/>
    <w:basedOn w:val="Normal"/>
    <w:rsid w:val="00E1127E"/>
    <w:pPr>
      <w:widowControl/>
      <w:suppressAutoHyphens w:val="0"/>
      <w:spacing w:before="75" w:after="75"/>
    </w:pPr>
    <w:rPr>
      <w:color w:val="auto"/>
      <w:lang w:eastAsia="lv-LV"/>
    </w:rPr>
  </w:style>
  <w:style w:type="character" w:styleId="Hyperlink">
    <w:name w:val="Hyperlink"/>
    <w:basedOn w:val="DefaultParagraphFont"/>
    <w:uiPriority w:val="99"/>
    <w:unhideWhenUsed/>
    <w:rsid w:val="00E1127E"/>
    <w:rPr>
      <w:color w:val="0563C1" w:themeColor="hyperlink"/>
      <w:u w:val="single"/>
    </w:rPr>
  </w:style>
  <w:style w:type="paragraph" w:styleId="Footer">
    <w:name w:val="footer"/>
    <w:basedOn w:val="Normal"/>
    <w:link w:val="FooterChar"/>
    <w:uiPriority w:val="99"/>
    <w:unhideWhenUsed/>
    <w:rsid w:val="00E1127E"/>
    <w:pPr>
      <w:tabs>
        <w:tab w:val="center" w:pos="4153"/>
        <w:tab w:val="right" w:pos="8306"/>
      </w:tabs>
    </w:pPr>
  </w:style>
  <w:style w:type="character" w:customStyle="1" w:styleId="FooterChar">
    <w:name w:val="Footer Char"/>
    <w:basedOn w:val="DefaultParagraphFont"/>
    <w:link w:val="Footer"/>
    <w:uiPriority w:val="99"/>
    <w:rsid w:val="00E1127E"/>
    <w:rPr>
      <w:rFonts w:ascii="Times New Roman" w:eastAsia="Times New Roman" w:hAnsi="Times New Roman" w:cs="Times New Roman"/>
      <w:color w:val="000000"/>
      <w:sz w:val="24"/>
      <w:szCs w:val="24"/>
      <w:lang w:eastAsia="ar-SA"/>
    </w:rPr>
  </w:style>
  <w:style w:type="character" w:customStyle="1" w:styleId="Neatrisintapieminana1">
    <w:name w:val="Neatrisināta pieminēšana1"/>
    <w:basedOn w:val="DefaultParagraphFont"/>
    <w:uiPriority w:val="99"/>
    <w:semiHidden/>
    <w:unhideWhenUsed/>
    <w:rsid w:val="006F01E5"/>
    <w:rPr>
      <w:color w:val="605E5C"/>
      <w:shd w:val="clear" w:color="auto" w:fill="E1DFDD"/>
    </w:rPr>
  </w:style>
  <w:style w:type="paragraph" w:customStyle="1" w:styleId="naisf">
    <w:name w:val="naisf"/>
    <w:basedOn w:val="Normal"/>
    <w:rsid w:val="00305B15"/>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24159">
      <w:bodyDiv w:val="1"/>
      <w:marLeft w:val="0"/>
      <w:marRight w:val="0"/>
      <w:marTop w:val="0"/>
      <w:marBottom w:val="0"/>
      <w:divBdr>
        <w:top w:val="none" w:sz="0" w:space="0" w:color="auto"/>
        <w:left w:val="none" w:sz="0" w:space="0" w:color="auto"/>
        <w:bottom w:val="none" w:sz="0" w:space="0" w:color="auto"/>
        <w:right w:val="none" w:sz="0" w:space="0" w:color="auto"/>
      </w:divBdr>
    </w:div>
    <w:div w:id="1687320954">
      <w:bodyDiv w:val="1"/>
      <w:marLeft w:val="0"/>
      <w:marRight w:val="0"/>
      <w:marTop w:val="0"/>
      <w:marBottom w:val="0"/>
      <w:divBdr>
        <w:top w:val="none" w:sz="0" w:space="0" w:color="auto"/>
        <w:left w:val="none" w:sz="0" w:space="0" w:color="auto"/>
        <w:bottom w:val="none" w:sz="0" w:space="0" w:color="auto"/>
        <w:right w:val="none" w:sz="0" w:space="0" w:color="auto"/>
      </w:divBdr>
    </w:div>
    <w:div w:id="1759981930">
      <w:bodyDiv w:val="1"/>
      <w:marLeft w:val="0"/>
      <w:marRight w:val="0"/>
      <w:marTop w:val="0"/>
      <w:marBottom w:val="0"/>
      <w:divBdr>
        <w:top w:val="none" w:sz="0" w:space="0" w:color="auto"/>
        <w:left w:val="none" w:sz="0" w:space="0" w:color="auto"/>
        <w:bottom w:val="none" w:sz="0" w:space="0" w:color="auto"/>
        <w:right w:val="none" w:sz="0" w:space="0" w:color="auto"/>
      </w:divBdr>
    </w:div>
    <w:div w:id="1828133125">
      <w:bodyDiv w:val="1"/>
      <w:marLeft w:val="0"/>
      <w:marRight w:val="0"/>
      <w:marTop w:val="0"/>
      <w:marBottom w:val="0"/>
      <w:divBdr>
        <w:top w:val="none" w:sz="0" w:space="0" w:color="auto"/>
        <w:left w:val="none" w:sz="0" w:space="0" w:color="auto"/>
        <w:bottom w:val="none" w:sz="0" w:space="0" w:color="auto"/>
        <w:right w:val="none" w:sz="0" w:space="0" w:color="auto"/>
      </w:divBdr>
    </w:div>
    <w:div w:id="2109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kleinbergs@va.lv" TargetMode="External"/><Relationship Id="rId13" Type="http://schemas.openxmlformats.org/officeDocument/2006/relationships/hyperlink" Target="http://www.cpubenchmark.net/" TargetMode="External"/><Relationship Id="rId18" Type="http://schemas.openxmlformats.org/officeDocument/2006/relationships/hyperlink" Target="http://www.videocardbenchmark.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pubenchmark.net/" TargetMode="External"/><Relationship Id="rId17" Type="http://schemas.openxmlformats.org/officeDocument/2006/relationships/hyperlink" Target="http://www.videocardbenchmark.net/" TargetMode="External"/><Relationship Id="rId2" Type="http://schemas.openxmlformats.org/officeDocument/2006/relationships/styles" Target="styles.xml"/><Relationship Id="rId16" Type="http://schemas.openxmlformats.org/officeDocument/2006/relationships/hyperlink" Target="https://www.asus.com/Graphics-Cards/CERBERUS-GTX1070TI-A8G/specific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l.com/en-us/shop/dell-laptops/xps-15/spd/xps-15-9570-laptop" TargetMode="External"/><Relationship Id="rId5" Type="http://schemas.openxmlformats.org/officeDocument/2006/relationships/footnotes" Target="footnotes.xml"/><Relationship Id="rId15" Type="http://schemas.openxmlformats.org/officeDocument/2006/relationships/hyperlink" Target="http://www.videocardbenchmark.net/" TargetMode="External"/><Relationship Id="rId10" Type="http://schemas.openxmlformats.org/officeDocument/2006/relationships/hyperlink" Target="mailto:info@telcom.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tins.eglitis@telcom.lv" TargetMode="External"/><Relationship Id="rId14" Type="http://schemas.openxmlformats.org/officeDocument/2006/relationships/hyperlink" Target="http://www.videocard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17724</Words>
  <Characters>10104</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Vidzemes Augstskola</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Somase</dc:creator>
  <cp:keywords/>
  <dc:description/>
  <cp:lastModifiedBy>Inita Sakne</cp:lastModifiedBy>
  <cp:revision>2</cp:revision>
  <dcterms:created xsi:type="dcterms:W3CDTF">2019-01-25T08:36:00Z</dcterms:created>
  <dcterms:modified xsi:type="dcterms:W3CDTF">2019-01-25T08:36:00Z</dcterms:modified>
</cp:coreProperties>
</file>