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12" w:rsidRPr="00225577" w:rsidRDefault="00601C12" w:rsidP="00601C12">
      <w:pPr>
        <w:pStyle w:val="BodyText"/>
        <w:spacing w:after="0"/>
        <w:rPr>
          <w:rFonts w:ascii="Times New Roman" w:hAnsi="Times New Roman"/>
          <w:b/>
          <w:bCs/>
          <w:color w:val="auto"/>
        </w:rPr>
      </w:pPr>
      <w:bookmarkStart w:id="0" w:name="_GoBack"/>
      <w:bookmarkEnd w:id="0"/>
      <w:r w:rsidRPr="00225577">
        <w:rPr>
          <w:noProof/>
          <w:lang w:eastAsia="lv-LV"/>
        </w:rPr>
        <w:drawing>
          <wp:inline distT="0" distB="0" distL="0" distR="0" wp14:anchorId="23BABF4C" wp14:editId="4E49950F">
            <wp:extent cx="5827395" cy="1228629"/>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8442" t="35918" r="17896" b="39852"/>
                    <a:stretch/>
                  </pic:blipFill>
                  <pic:spPr bwMode="auto">
                    <a:xfrm>
                      <a:off x="0" y="0"/>
                      <a:ext cx="5872046" cy="1238043"/>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2676"/>
      </w:tblGrid>
      <w:tr w:rsidR="00E17E8F" w:rsidRPr="00225577" w:rsidTr="006C71D9">
        <w:tc>
          <w:tcPr>
            <w:tcW w:w="9411" w:type="dxa"/>
            <w:gridSpan w:val="2"/>
            <w:tcBorders>
              <w:top w:val="nil"/>
              <w:left w:val="nil"/>
              <w:bottom w:val="nil"/>
              <w:right w:val="nil"/>
            </w:tcBorders>
            <w:shd w:val="clear" w:color="auto" w:fill="auto"/>
          </w:tcPr>
          <w:p w:rsidR="00E17E8F" w:rsidRDefault="00E17E8F" w:rsidP="00E17E8F">
            <w:pPr>
              <w:shd w:val="clear" w:color="auto" w:fill="FFFFFF"/>
              <w:tabs>
                <w:tab w:val="left" w:pos="5880"/>
              </w:tabs>
              <w:ind w:right="-46"/>
              <w:jc w:val="center"/>
              <w:rPr>
                <w:b/>
                <w:color w:val="auto"/>
              </w:rPr>
            </w:pPr>
            <w:r w:rsidRPr="00225577">
              <w:rPr>
                <w:b/>
                <w:color w:val="auto"/>
              </w:rPr>
              <w:t>IEPIRKUMA LĪGUMS Nr.</w:t>
            </w:r>
            <w:r w:rsidR="00A221B6">
              <w:rPr>
                <w:b/>
                <w:color w:val="auto"/>
              </w:rPr>
              <w:t xml:space="preserve"> 2019/</w:t>
            </w:r>
            <w:r w:rsidR="00ED1091">
              <w:rPr>
                <w:b/>
                <w:color w:val="auto"/>
              </w:rPr>
              <w:t>9-2.2/L/2</w:t>
            </w:r>
          </w:p>
          <w:p w:rsidR="00E17E8F" w:rsidRPr="00225577" w:rsidRDefault="00E17E8F" w:rsidP="00E17E8F">
            <w:pPr>
              <w:pStyle w:val="BodyText"/>
              <w:spacing w:after="0"/>
              <w:jc w:val="center"/>
              <w:outlineLvl w:val="0"/>
              <w:rPr>
                <w:rFonts w:ascii="Times New Roman" w:hAnsi="Times New Roman"/>
                <w:b/>
                <w:bCs/>
                <w:color w:val="auto"/>
              </w:rPr>
            </w:pPr>
            <w:r w:rsidRPr="00E17E8F">
              <w:rPr>
                <w:rFonts w:ascii="Times New Roman" w:hAnsi="Times New Roman"/>
                <w:b/>
                <w:bCs/>
                <w:color w:val="auto"/>
                <w:sz w:val="20"/>
              </w:rPr>
              <w:t>SIA “TelCom” piegādes līgums Nr. TEL542</w:t>
            </w:r>
          </w:p>
        </w:tc>
      </w:tr>
      <w:tr w:rsidR="00601C12" w:rsidRPr="00225577" w:rsidTr="00E17E8F">
        <w:tc>
          <w:tcPr>
            <w:tcW w:w="9411" w:type="dxa"/>
            <w:gridSpan w:val="2"/>
            <w:tcBorders>
              <w:top w:val="nil"/>
              <w:left w:val="nil"/>
              <w:bottom w:val="nil"/>
              <w:right w:val="nil"/>
            </w:tcBorders>
            <w:shd w:val="clear" w:color="auto" w:fill="auto"/>
          </w:tcPr>
          <w:p w:rsidR="00601C12" w:rsidRPr="005318B6" w:rsidRDefault="00601C12" w:rsidP="00CB320D">
            <w:pPr>
              <w:shd w:val="clear" w:color="auto" w:fill="FFFFFF"/>
              <w:tabs>
                <w:tab w:val="left" w:pos="5880"/>
              </w:tabs>
              <w:ind w:right="-46"/>
              <w:jc w:val="center"/>
              <w:rPr>
                <w:i/>
              </w:rPr>
            </w:pPr>
            <w:r w:rsidRPr="005318B6">
              <w:rPr>
                <w:i/>
              </w:rPr>
              <w:t xml:space="preserve">projektu </w:t>
            </w:r>
            <w:r>
              <w:rPr>
                <w:i/>
              </w:rPr>
              <w:t xml:space="preserve">Nr. </w:t>
            </w:r>
            <w:r w:rsidRPr="005318B6">
              <w:rPr>
                <w:i/>
              </w:rPr>
              <w:t>1.1.1.4/17/I/005 „Vidzemes Augstskolas zinātniskās infrastruktūras attīstīšana pētnieciskās un inovatīvās kapacitātes stiprināšanai” un</w:t>
            </w:r>
            <w:r>
              <w:rPr>
                <w:i/>
              </w:rPr>
              <w:t xml:space="preserve"> Nr.</w:t>
            </w:r>
            <w:r w:rsidRPr="005318B6">
              <w:rPr>
                <w:i/>
              </w:rPr>
              <w:t xml:space="preserve"> 8.1.1.0/17/I/003 “Vidzemes Augstskolas STEM studiju vides modernizācija” ietvaros</w:t>
            </w:r>
            <w:r w:rsidRPr="00225577">
              <w:rPr>
                <w:b/>
                <w:bCs/>
                <w:i/>
                <w:color w:val="auto"/>
              </w:rPr>
              <w:t xml:space="preserve"> </w:t>
            </w:r>
          </w:p>
        </w:tc>
      </w:tr>
      <w:tr w:rsidR="00601C12" w:rsidRPr="002455DD" w:rsidTr="00E17E8F">
        <w:trPr>
          <w:trHeight w:val="191"/>
        </w:trPr>
        <w:tc>
          <w:tcPr>
            <w:tcW w:w="9411" w:type="dxa"/>
            <w:gridSpan w:val="2"/>
            <w:tcBorders>
              <w:top w:val="nil"/>
              <w:left w:val="nil"/>
              <w:bottom w:val="nil"/>
              <w:right w:val="nil"/>
            </w:tcBorders>
            <w:shd w:val="clear" w:color="auto" w:fill="auto"/>
          </w:tcPr>
          <w:p w:rsidR="00601C12" w:rsidRPr="002455DD" w:rsidRDefault="00601C12" w:rsidP="00CB320D">
            <w:pPr>
              <w:shd w:val="clear" w:color="auto" w:fill="FFFFFF"/>
              <w:tabs>
                <w:tab w:val="left" w:pos="5880"/>
              </w:tabs>
              <w:ind w:right="-46"/>
              <w:jc w:val="center"/>
              <w:rPr>
                <w:i/>
                <w:sz w:val="10"/>
                <w:szCs w:val="10"/>
                <w:highlight w:val="yellow"/>
              </w:rPr>
            </w:pPr>
          </w:p>
        </w:tc>
      </w:tr>
      <w:tr w:rsidR="00601C12" w:rsidRPr="00225577" w:rsidTr="00E17E8F">
        <w:tc>
          <w:tcPr>
            <w:tcW w:w="6735" w:type="dxa"/>
            <w:tcBorders>
              <w:top w:val="single" w:sz="4" w:space="0" w:color="auto"/>
            </w:tcBorders>
            <w:shd w:val="clear" w:color="auto" w:fill="auto"/>
          </w:tcPr>
          <w:p w:rsidR="00601C12" w:rsidRPr="00F7601C" w:rsidRDefault="00601C12" w:rsidP="00657268">
            <w:pPr>
              <w:pStyle w:val="naiskr"/>
              <w:spacing w:before="0" w:after="0"/>
              <w:jc w:val="both"/>
              <w:rPr>
                <w:i/>
              </w:rPr>
            </w:pPr>
            <w:r w:rsidRPr="009B6120">
              <w:rPr>
                <w:b/>
                <w:i/>
              </w:rPr>
              <w:t>I</w:t>
            </w:r>
            <w:r>
              <w:rPr>
                <w:b/>
                <w:i/>
              </w:rPr>
              <w:t>I</w:t>
            </w:r>
            <w:r w:rsidRPr="009B6120">
              <w:rPr>
                <w:b/>
                <w:i/>
              </w:rPr>
              <w:t xml:space="preserve"> daļa</w:t>
            </w:r>
            <w:r>
              <w:rPr>
                <w:i/>
              </w:rPr>
              <w:t xml:space="preserve"> </w:t>
            </w:r>
            <w:r w:rsidRPr="00601C12">
              <w:rPr>
                <w:b/>
                <w:i/>
              </w:rPr>
              <w:t>“Multimediju laboratorijas aprīkojums – konferenču videokamera ar skaļruni-mikrofonu”</w:t>
            </w:r>
          </w:p>
        </w:tc>
        <w:tc>
          <w:tcPr>
            <w:tcW w:w="2676" w:type="dxa"/>
            <w:tcBorders>
              <w:top w:val="single" w:sz="4" w:space="0" w:color="auto"/>
            </w:tcBorders>
            <w:shd w:val="clear" w:color="auto" w:fill="auto"/>
          </w:tcPr>
          <w:p w:rsidR="00601C12" w:rsidRDefault="00601C12" w:rsidP="00CB320D">
            <w:pPr>
              <w:pStyle w:val="Heading9"/>
              <w:keepNext w:val="0"/>
              <w:widowControl/>
              <w:autoSpaceDE/>
              <w:rPr>
                <w:i/>
                <w:sz w:val="24"/>
                <w:szCs w:val="24"/>
              </w:rPr>
            </w:pPr>
            <w:r>
              <w:rPr>
                <w:i/>
                <w:sz w:val="24"/>
                <w:szCs w:val="24"/>
              </w:rPr>
              <w:t>Iep</w:t>
            </w:r>
            <w:r w:rsidR="00FA6141">
              <w:rPr>
                <w:i/>
                <w:sz w:val="24"/>
                <w:szCs w:val="24"/>
              </w:rPr>
              <w:t>ir</w:t>
            </w:r>
            <w:r>
              <w:rPr>
                <w:i/>
                <w:sz w:val="24"/>
                <w:szCs w:val="24"/>
              </w:rPr>
              <w:t>kums Nr.:</w:t>
            </w:r>
          </w:p>
          <w:p w:rsidR="00601C12" w:rsidRPr="00FA6141" w:rsidRDefault="00601C12" w:rsidP="00FA6141">
            <w:pPr>
              <w:pStyle w:val="Heading9"/>
              <w:keepNext w:val="0"/>
              <w:widowControl/>
              <w:autoSpaceDE/>
              <w:rPr>
                <w:i/>
                <w:color w:val="auto"/>
                <w:sz w:val="24"/>
                <w:szCs w:val="24"/>
              </w:rPr>
            </w:pPr>
            <w:proofErr w:type="spellStart"/>
            <w:r w:rsidRPr="00DD47AD">
              <w:rPr>
                <w:i/>
                <w:sz w:val="24"/>
                <w:szCs w:val="24"/>
              </w:rPr>
              <w:t>ViA</w:t>
            </w:r>
            <w:proofErr w:type="spellEnd"/>
            <w:r w:rsidRPr="00DD47AD">
              <w:rPr>
                <w:i/>
                <w:sz w:val="24"/>
                <w:szCs w:val="24"/>
              </w:rPr>
              <w:t xml:space="preserve"> 2018/7-10/08-ERAF</w:t>
            </w:r>
          </w:p>
        </w:tc>
      </w:tr>
      <w:tr w:rsidR="00601C12" w:rsidRPr="00225577" w:rsidTr="00E1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5" w:type="dxa"/>
          </w:tcPr>
          <w:p w:rsidR="00601C12" w:rsidRDefault="00601C12" w:rsidP="00CB320D">
            <w:pPr>
              <w:tabs>
                <w:tab w:val="left" w:pos="6566"/>
                <w:tab w:val="left" w:pos="8515"/>
              </w:tabs>
              <w:ind w:right="-46"/>
              <w:rPr>
                <w:bCs/>
                <w:color w:val="auto"/>
              </w:rPr>
            </w:pPr>
          </w:p>
          <w:p w:rsidR="00601C12" w:rsidRPr="00225577" w:rsidRDefault="00601C12" w:rsidP="00FA6141">
            <w:pPr>
              <w:tabs>
                <w:tab w:val="left" w:pos="6566"/>
                <w:tab w:val="left" w:pos="8515"/>
              </w:tabs>
              <w:ind w:left="-107" w:right="-46"/>
              <w:rPr>
                <w:b/>
                <w:color w:val="auto"/>
              </w:rPr>
            </w:pPr>
          </w:p>
        </w:tc>
        <w:tc>
          <w:tcPr>
            <w:tcW w:w="2676" w:type="dxa"/>
          </w:tcPr>
          <w:p w:rsidR="00601C12" w:rsidRPr="00225577" w:rsidRDefault="00601C12" w:rsidP="00CB320D">
            <w:pPr>
              <w:tabs>
                <w:tab w:val="left" w:pos="6566"/>
                <w:tab w:val="left" w:pos="8515"/>
              </w:tabs>
              <w:ind w:right="-46"/>
              <w:jc w:val="right"/>
              <w:rPr>
                <w:i/>
                <w:color w:val="auto"/>
                <w:highlight w:val="lightGray"/>
              </w:rPr>
            </w:pPr>
          </w:p>
          <w:p w:rsidR="00601C12" w:rsidRPr="00BD032D" w:rsidRDefault="00601C12" w:rsidP="00730B93">
            <w:pPr>
              <w:tabs>
                <w:tab w:val="left" w:pos="6566"/>
                <w:tab w:val="left" w:pos="8515"/>
              </w:tabs>
              <w:ind w:right="-46"/>
              <w:jc w:val="both"/>
              <w:rPr>
                <w:b/>
                <w:color w:val="auto"/>
              </w:rPr>
            </w:pPr>
            <w:r>
              <w:rPr>
                <w:color w:val="auto"/>
              </w:rPr>
              <w:t xml:space="preserve"> </w:t>
            </w:r>
            <w:r w:rsidR="00FA6141">
              <w:rPr>
                <w:color w:val="auto"/>
              </w:rPr>
              <w:t xml:space="preserve">     </w:t>
            </w:r>
            <w:r>
              <w:rPr>
                <w:color w:val="auto"/>
              </w:rPr>
              <w:t xml:space="preserve">2019.gada </w:t>
            </w:r>
            <w:r w:rsidR="00730B93">
              <w:rPr>
                <w:color w:val="auto"/>
              </w:rPr>
              <w:t>24</w:t>
            </w:r>
            <w:r w:rsidRPr="00BD032D">
              <w:rPr>
                <w:color w:val="auto"/>
              </w:rPr>
              <w:t>.</w:t>
            </w:r>
            <w:r>
              <w:rPr>
                <w:color w:val="auto"/>
              </w:rPr>
              <w:t>janvārī</w:t>
            </w:r>
          </w:p>
        </w:tc>
      </w:tr>
    </w:tbl>
    <w:p w:rsidR="00601C12" w:rsidRPr="00225577" w:rsidRDefault="00601C12" w:rsidP="00601C12">
      <w:pPr>
        <w:shd w:val="clear" w:color="auto" w:fill="FFFFFF"/>
        <w:tabs>
          <w:tab w:val="left" w:pos="5880"/>
        </w:tabs>
        <w:ind w:right="-46"/>
        <w:rPr>
          <w:b/>
          <w:color w:val="auto"/>
        </w:rPr>
      </w:pPr>
    </w:p>
    <w:p w:rsidR="00601C12" w:rsidRPr="00225577" w:rsidRDefault="00601C12" w:rsidP="00601C12">
      <w:pPr>
        <w:shd w:val="clear" w:color="auto" w:fill="FFFFFF"/>
        <w:tabs>
          <w:tab w:val="left" w:pos="5880"/>
        </w:tabs>
        <w:ind w:right="-46"/>
        <w:jc w:val="both"/>
        <w:rPr>
          <w:color w:val="auto"/>
        </w:rPr>
      </w:pPr>
      <w:r w:rsidRPr="00225577">
        <w:rPr>
          <w:b/>
        </w:rPr>
        <w:t>VIDZEMES AUGSTSKOLA</w:t>
      </w:r>
      <w:r w:rsidRPr="00225577">
        <w:t xml:space="preserve">, </w:t>
      </w:r>
      <w:r w:rsidRPr="00225577">
        <w:rPr>
          <w:bCs/>
        </w:rPr>
        <w:t>reģ. Nr.</w:t>
      </w:r>
      <w:r w:rsidRPr="00194D42">
        <w:rPr>
          <w:rStyle w:val="Strong"/>
          <w:b w:val="0"/>
        </w:rPr>
        <w:t>LV90001342592</w:t>
      </w:r>
      <w:r w:rsidRPr="00194D42">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xml:space="preserve">- </w:t>
      </w:r>
      <w:proofErr w:type="spellStart"/>
      <w:r w:rsidRPr="00225577">
        <w:t>ViA</w:t>
      </w:r>
      <w:proofErr w:type="spellEnd"/>
      <w:r w:rsidRPr="00225577">
        <w:t>) Satversmes un LR MK 2017.gada 23.augusta rīkojuma Nr.450 (turpmāk –</w:t>
      </w:r>
      <w:r w:rsidRPr="00225577">
        <w:rPr>
          <w:color w:val="auto"/>
        </w:rPr>
        <w:t xml:space="preserve"> Pasūtītājs), no vienas puses,</w:t>
      </w:r>
      <w:r>
        <w:rPr>
          <w:color w:val="auto"/>
        </w:rPr>
        <w:t xml:space="preserve"> </w:t>
      </w:r>
      <w:r w:rsidRPr="00225577">
        <w:rPr>
          <w:color w:val="auto"/>
        </w:rPr>
        <w:t xml:space="preserve">un </w:t>
      </w:r>
    </w:p>
    <w:p w:rsidR="00601C12" w:rsidRPr="00225577" w:rsidRDefault="00601C12" w:rsidP="00601C12">
      <w:pPr>
        <w:shd w:val="clear" w:color="auto" w:fill="FFFFFF"/>
        <w:tabs>
          <w:tab w:val="left" w:pos="5880"/>
        </w:tabs>
        <w:spacing w:before="60"/>
        <w:ind w:right="-46"/>
        <w:jc w:val="both"/>
        <w:rPr>
          <w:color w:val="auto"/>
        </w:rPr>
      </w:pPr>
      <w:r>
        <w:rPr>
          <w:b/>
          <w:color w:val="auto"/>
        </w:rPr>
        <w:t xml:space="preserve">sabiedrība ar ierobežotu atbildību </w:t>
      </w:r>
      <w:r w:rsidRPr="00DD47AD">
        <w:rPr>
          <w:b/>
          <w:color w:val="auto"/>
        </w:rPr>
        <w:t>TELCOM</w:t>
      </w:r>
      <w:r w:rsidRPr="00225577">
        <w:rPr>
          <w:color w:val="auto"/>
        </w:rPr>
        <w:t>, reģ.Nr.</w:t>
      </w:r>
      <w:r>
        <w:rPr>
          <w:color w:val="auto"/>
        </w:rPr>
        <w:t>40003899464</w:t>
      </w:r>
      <w:r w:rsidRPr="00225577">
        <w:rPr>
          <w:color w:val="auto"/>
        </w:rPr>
        <w:t xml:space="preserve">, juridiskā adrese: </w:t>
      </w:r>
      <w:r>
        <w:rPr>
          <w:color w:val="auto"/>
        </w:rPr>
        <w:t>Rīga, Visvalža iela 8-3a, LV-1050</w:t>
      </w:r>
      <w:r w:rsidRPr="00225577">
        <w:rPr>
          <w:color w:val="auto"/>
        </w:rPr>
        <w:t xml:space="preserve">, tās </w:t>
      </w:r>
      <w:r w:rsidRPr="00026A62">
        <w:rPr>
          <w:color w:val="auto"/>
        </w:rPr>
        <w:t>pārdošanas speciālista Mārtiņa Eglīša</w:t>
      </w:r>
      <w:r w:rsidRPr="00225577">
        <w:rPr>
          <w:color w:val="auto"/>
        </w:rPr>
        <w:t xml:space="preserve"> personā, kurš rīkojas uz </w:t>
      </w:r>
      <w:r w:rsidRPr="00026A62">
        <w:rPr>
          <w:color w:val="auto"/>
        </w:rPr>
        <w:t>Pilnvaras (02.01.2019.)</w:t>
      </w:r>
      <w:r w:rsidRPr="00225577">
        <w:rPr>
          <w:color w:val="auto"/>
        </w:rPr>
        <w:t xml:space="preserve"> pamata (turpmāk – Izpildītājs), no otras puses, </w:t>
      </w:r>
    </w:p>
    <w:p w:rsidR="00601C12" w:rsidRPr="00EE695F" w:rsidRDefault="00601C12" w:rsidP="00601C12">
      <w:pPr>
        <w:shd w:val="clear" w:color="auto" w:fill="FFFFFF"/>
        <w:tabs>
          <w:tab w:val="left" w:pos="5880"/>
        </w:tabs>
        <w:spacing w:before="60"/>
        <w:ind w:right="-46"/>
        <w:jc w:val="both"/>
        <w:rPr>
          <w:b/>
        </w:rPr>
      </w:pPr>
      <w:r w:rsidRPr="00026A62">
        <w:rPr>
          <w:color w:val="auto"/>
        </w:rPr>
        <w:t xml:space="preserve">katrs atsevišķi un abi kopā turpmāk tekstā saukti arī Puse/Puses, pamatojoties uz </w:t>
      </w:r>
      <w:proofErr w:type="spellStart"/>
      <w:r w:rsidRPr="00026A62">
        <w:rPr>
          <w:color w:val="auto"/>
        </w:rPr>
        <w:t>ViA</w:t>
      </w:r>
      <w:proofErr w:type="spellEnd"/>
      <w:r w:rsidRPr="00026A62">
        <w:rPr>
          <w:color w:val="auto"/>
        </w:rPr>
        <w:t xml:space="preserve"> Iepirkumu komisijas 2019.gada 15.janvāra (protokols Nr.24) lēmumu par uzvarētāja izvēli iepirkuma procedūras – iepirkuma </w:t>
      </w:r>
      <w:r w:rsidRPr="00026A62">
        <w:t>„</w:t>
      </w:r>
      <w:r w:rsidRPr="00026A62">
        <w:rPr>
          <w:rFonts w:eastAsia="SimSun"/>
          <w:iCs/>
        </w:rPr>
        <w:t>Virtuālās un papildinātās realitātes laboratorijas un Multimediju</w:t>
      </w:r>
      <w:r>
        <w:rPr>
          <w:rFonts w:eastAsia="SimSun"/>
          <w:iCs/>
        </w:rPr>
        <w:t xml:space="preserve"> laboratorijas </w:t>
      </w:r>
      <w:r w:rsidRPr="00756FD9">
        <w:rPr>
          <w:rFonts w:eastAsia="SimSun"/>
          <w:iCs/>
        </w:rPr>
        <w:t xml:space="preserve"> aprīkojuma un iekārtu  iegāde</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 xml:space="preserve">ID </w:t>
      </w:r>
      <w:proofErr w:type="spellStart"/>
      <w:r w:rsidRPr="008B580C">
        <w:t>Nr</w:t>
      </w:r>
      <w:proofErr w:type="spellEnd"/>
      <w:r w:rsidRPr="008B580C">
        <w:t>.</w:t>
      </w:r>
      <w:r>
        <w:rPr>
          <w:color w:val="auto"/>
          <w:lang w:eastAsia="lv-LV"/>
        </w:rPr>
        <w:t>:</w:t>
      </w:r>
      <w:proofErr w:type="spellStart"/>
      <w:r>
        <w:rPr>
          <w:color w:val="auto"/>
          <w:lang w:eastAsia="lv-LV"/>
        </w:rPr>
        <w:t>ViA</w:t>
      </w:r>
      <w:proofErr w:type="spellEnd"/>
      <w:r>
        <w:rPr>
          <w:color w:val="auto"/>
          <w:lang w:eastAsia="lv-LV"/>
        </w:rPr>
        <w:t xml:space="preserve"> 2018/7-10/08</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rsidR="00601C12" w:rsidRPr="00225577" w:rsidRDefault="00601C12" w:rsidP="00601C12">
      <w:pPr>
        <w:numPr>
          <w:ilvl w:val="0"/>
          <w:numId w:val="1"/>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rsidR="00601C12" w:rsidRPr="00807036" w:rsidRDefault="00601C12" w:rsidP="00601C12">
      <w:pPr>
        <w:pStyle w:val="BodyText"/>
        <w:numPr>
          <w:ilvl w:val="1"/>
          <w:numId w:val="2"/>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Pr="00601C12">
        <w:rPr>
          <w:b/>
          <w:i/>
        </w:rPr>
        <w:t>Multimediju</w:t>
      </w:r>
      <w:r w:rsidRPr="00601C12">
        <w:rPr>
          <w:rFonts w:ascii="Times New Roman" w:hAnsi="Times New Roman"/>
          <w:b/>
          <w:i/>
          <w:color w:val="auto"/>
        </w:rPr>
        <w:t xml:space="preserve"> laboratorijas aprīkoju</w:t>
      </w:r>
      <w:r w:rsidRPr="00601C12">
        <w:rPr>
          <w:b/>
          <w:i/>
        </w:rPr>
        <w:t>m</w:t>
      </w:r>
      <w:r>
        <w:rPr>
          <w:b/>
          <w:i/>
        </w:rPr>
        <w:t>u</w:t>
      </w:r>
      <w:r w:rsidRPr="00601C12">
        <w:rPr>
          <w:b/>
          <w:i/>
        </w:rPr>
        <w:t xml:space="preserve"> – konferenču </w:t>
      </w:r>
      <w:r>
        <w:rPr>
          <w:b/>
          <w:i/>
        </w:rPr>
        <w:t>videokameru</w:t>
      </w:r>
      <w:r w:rsidRPr="00601C12">
        <w:rPr>
          <w:b/>
          <w:i/>
        </w:rPr>
        <w:t xml:space="preserve"> ar skaļruni-mikrofonu</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Pr="00756FD9">
        <w:rPr>
          <w:rFonts w:eastAsia="SimSun"/>
          <w:iCs/>
        </w:rPr>
        <w:t>Virtuālās un papildinātās realitātes laboratorijas</w:t>
      </w:r>
      <w:r>
        <w:rPr>
          <w:rFonts w:eastAsia="SimSun"/>
          <w:iCs/>
        </w:rPr>
        <w:t xml:space="preserve"> un Multimediju laboratorijas </w:t>
      </w:r>
      <w:r w:rsidRPr="00756FD9">
        <w:rPr>
          <w:rFonts w:eastAsia="SimSun"/>
          <w:iCs/>
        </w:rPr>
        <w:t>aprīkojuma un iekārtu  iegāde</w:t>
      </w:r>
      <w:r w:rsidRPr="008B580C">
        <w:t>„</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 xml:space="preserve">ID </w:t>
      </w:r>
      <w:proofErr w:type="spellStart"/>
      <w:r w:rsidRPr="008B580C">
        <w:t>Nr</w:t>
      </w:r>
      <w:proofErr w:type="spellEnd"/>
      <w:r w:rsidRPr="008B580C">
        <w:t>.</w:t>
      </w:r>
      <w:r>
        <w:rPr>
          <w:color w:val="auto"/>
          <w:lang w:eastAsia="lv-LV"/>
        </w:rPr>
        <w:t>:</w:t>
      </w:r>
      <w:proofErr w:type="spellStart"/>
      <w:r>
        <w:rPr>
          <w:color w:val="auto"/>
          <w:lang w:eastAsia="lv-LV"/>
        </w:rPr>
        <w:t>ViA</w:t>
      </w:r>
      <w:proofErr w:type="spellEnd"/>
      <w:r>
        <w:rPr>
          <w:color w:val="auto"/>
          <w:lang w:eastAsia="lv-LV"/>
        </w:rPr>
        <w:t xml:space="preserve"> 2018/7-10/08</w:t>
      </w:r>
      <w:r w:rsidRPr="008B580C">
        <w:rPr>
          <w:color w:val="auto"/>
          <w:lang w:eastAsia="lv-LV"/>
        </w:rPr>
        <w:t>-ERAF</w:t>
      </w:r>
      <w:r w:rsidRPr="008B580C">
        <w:t>)</w:t>
      </w:r>
      <w:r w:rsidRPr="00225577">
        <w:rPr>
          <w:rFonts w:ascii="Times New Roman" w:hAnsi="Times New Roman"/>
          <w:color w:val="auto"/>
        </w:rPr>
        <w:t xml:space="preserve"> (turpmāk – Nolikums), Tehniskās specifikācijas prasībām, 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rsidR="00601C12" w:rsidRDefault="00601C12" w:rsidP="00601C12">
      <w:pPr>
        <w:pStyle w:val="BodyText"/>
        <w:numPr>
          <w:ilvl w:val="1"/>
          <w:numId w:val="2"/>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rsidR="00601C12" w:rsidRPr="00E17E8F" w:rsidRDefault="00601C12" w:rsidP="00601C12">
      <w:pPr>
        <w:pStyle w:val="BodyText"/>
        <w:numPr>
          <w:ilvl w:val="1"/>
          <w:numId w:val="2"/>
        </w:numPr>
        <w:spacing w:after="0"/>
        <w:jc w:val="both"/>
        <w:rPr>
          <w:rFonts w:ascii="Times New Roman" w:hAnsi="Times New Roman"/>
          <w:color w:val="auto"/>
        </w:rPr>
      </w:pPr>
      <w:r w:rsidRPr="00800683">
        <w:rPr>
          <w:rFonts w:ascii="Times New Roman" w:hAnsi="Times New Roman"/>
          <w:color w:val="auto"/>
        </w:rPr>
        <w:t>Izpildītājs</w:t>
      </w:r>
      <w:r w:rsidRPr="00800683">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rsidR="00E17E8F" w:rsidRPr="002455DD" w:rsidRDefault="00E17E8F" w:rsidP="00E17E8F">
      <w:pPr>
        <w:pStyle w:val="BodyText"/>
        <w:spacing w:after="0"/>
        <w:ind w:left="495"/>
        <w:jc w:val="both"/>
        <w:rPr>
          <w:rFonts w:ascii="Times New Roman" w:hAnsi="Times New Roman"/>
          <w:color w:val="auto"/>
        </w:rPr>
      </w:pPr>
    </w:p>
    <w:p w:rsidR="00601C12" w:rsidRDefault="00601C12" w:rsidP="00601C12">
      <w:pPr>
        <w:numPr>
          <w:ilvl w:val="0"/>
          <w:numId w:val="1"/>
        </w:numPr>
        <w:shd w:val="clear" w:color="auto" w:fill="FFFFFF"/>
        <w:tabs>
          <w:tab w:val="left" w:pos="422"/>
        </w:tabs>
        <w:autoSpaceDE w:val="0"/>
        <w:autoSpaceDN w:val="0"/>
        <w:adjustRightInd w:val="0"/>
        <w:ind w:right="-46"/>
        <w:jc w:val="center"/>
        <w:rPr>
          <w:b/>
          <w:bCs/>
          <w:color w:val="auto"/>
        </w:rPr>
      </w:pPr>
      <w:r w:rsidRPr="00225577">
        <w:rPr>
          <w:b/>
          <w:bCs/>
          <w:color w:val="auto"/>
        </w:rPr>
        <w:t>LĪGUMA IZPILDES TERMIŅŠ</w:t>
      </w:r>
    </w:p>
    <w:p w:rsidR="00601C12" w:rsidRPr="00800683" w:rsidRDefault="00601C12" w:rsidP="00601C12">
      <w:pPr>
        <w:pStyle w:val="ListParagraph"/>
        <w:widowControl/>
        <w:numPr>
          <w:ilvl w:val="1"/>
          <w:numId w:val="7"/>
        </w:numPr>
        <w:tabs>
          <w:tab w:val="left" w:pos="567"/>
        </w:tabs>
        <w:suppressAutoHyphens w:val="0"/>
        <w:ind w:left="567" w:right="-285" w:hanging="567"/>
        <w:jc w:val="both"/>
        <w:rPr>
          <w:color w:val="FF0000"/>
        </w:rPr>
      </w:pPr>
      <w:r w:rsidRPr="00800683">
        <w:rPr>
          <w:color w:val="auto"/>
        </w:rPr>
        <w:t xml:space="preserve">Līguma darbības laiks </w:t>
      </w:r>
      <w:r>
        <w:rPr>
          <w:color w:val="auto"/>
        </w:rPr>
        <w:t xml:space="preserve"> </w:t>
      </w:r>
      <w:r w:rsidRPr="00041AC9">
        <w:rPr>
          <w:b/>
          <w:color w:val="auto"/>
          <w:u w:val="single"/>
        </w:rPr>
        <w:t>ir 3 (trīs) mēneši</w:t>
      </w:r>
      <w:r w:rsidRPr="00041AC9">
        <w:rPr>
          <w:color w:val="auto"/>
          <w:u w:val="single"/>
        </w:rPr>
        <w:t xml:space="preserve"> </w:t>
      </w:r>
      <w:r w:rsidRPr="00041AC9">
        <w:rPr>
          <w:b/>
          <w:color w:val="auto"/>
          <w:u w:val="single"/>
        </w:rPr>
        <w:t>no tā parakstīšanas brīža</w:t>
      </w:r>
      <w:r w:rsidRPr="00800683">
        <w:rPr>
          <w:color w:val="auto"/>
        </w:rPr>
        <w:t>.</w:t>
      </w:r>
    </w:p>
    <w:p w:rsidR="00601C12" w:rsidRPr="00800683" w:rsidRDefault="00601C12" w:rsidP="00601C12">
      <w:pPr>
        <w:pStyle w:val="ListParagraph"/>
        <w:widowControl/>
        <w:numPr>
          <w:ilvl w:val="1"/>
          <w:numId w:val="7"/>
        </w:numPr>
        <w:tabs>
          <w:tab w:val="left" w:pos="567"/>
        </w:tabs>
        <w:suppressAutoHyphens w:val="0"/>
        <w:ind w:left="567" w:right="-285" w:hanging="567"/>
        <w:jc w:val="both"/>
        <w:rPr>
          <w:color w:val="auto"/>
        </w:rPr>
      </w:pPr>
      <w:r w:rsidRPr="00800683">
        <w:rPr>
          <w:color w:val="auto"/>
        </w:rPr>
        <w:t xml:space="preserve">Izpildītājs piegādā Preces Pasūtītāja norādītajā adresē, vismaz 5 (piecas) kalendārās dienas pirms faktiskās Preču piegādes, saskaņojot ar Pasūtītāju konkrēto piegādes vietu (adresi) un laiku. </w:t>
      </w:r>
    </w:p>
    <w:p w:rsidR="00601C12" w:rsidRPr="00225577" w:rsidRDefault="00601C12" w:rsidP="00601C12">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lastRenderedPageBreak/>
        <w:t>LĪGUMA CENA UN NORĒĶINU KĀRTĪBA</w:t>
      </w:r>
    </w:p>
    <w:p w:rsidR="00601C12" w:rsidRPr="00225577" w:rsidRDefault="00601C12" w:rsidP="00601C12">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Līguma summa:</w:t>
      </w:r>
    </w:p>
    <w:p w:rsidR="00601C12" w:rsidRPr="00225577" w:rsidRDefault="00601C12" w:rsidP="00601C12">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00CC6118">
        <w:rPr>
          <w:rFonts w:ascii="Times New Roman" w:hAnsi="Times New Roman"/>
          <w:b/>
          <w:color w:val="auto"/>
        </w:rPr>
        <w:t>936,00</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00CC6118">
        <w:rPr>
          <w:rFonts w:ascii="Times New Roman" w:hAnsi="Times New Roman"/>
          <w:color w:val="auto"/>
        </w:rPr>
        <w:t>deviņi simti</w:t>
      </w:r>
      <w:r>
        <w:rPr>
          <w:rFonts w:ascii="Times New Roman" w:hAnsi="Times New Roman"/>
          <w:color w:val="auto"/>
        </w:rPr>
        <w:t xml:space="preserve"> </w:t>
      </w:r>
      <w:r w:rsidR="00CC6118">
        <w:rPr>
          <w:rFonts w:ascii="Times New Roman" w:hAnsi="Times New Roman"/>
          <w:color w:val="auto"/>
        </w:rPr>
        <w:t>trīs</w:t>
      </w:r>
      <w:r>
        <w:rPr>
          <w:rFonts w:ascii="Times New Roman" w:hAnsi="Times New Roman"/>
          <w:color w:val="auto"/>
        </w:rPr>
        <w:t xml:space="preserve">desmit </w:t>
      </w:r>
      <w:r w:rsidR="00CC6118">
        <w:rPr>
          <w:rFonts w:ascii="Times New Roman" w:hAnsi="Times New Roman"/>
          <w:color w:val="auto"/>
        </w:rPr>
        <w:t>seš</w:t>
      </w:r>
      <w:r>
        <w:rPr>
          <w:rFonts w:ascii="Times New Roman" w:hAnsi="Times New Roman"/>
          <w:color w:val="auto"/>
        </w:rPr>
        <w:t xml:space="preserve">i </w:t>
      </w:r>
      <w:proofErr w:type="spellStart"/>
      <w:r>
        <w:rPr>
          <w:rFonts w:ascii="Times New Roman" w:hAnsi="Times New Roman"/>
          <w:i/>
          <w:color w:val="auto"/>
        </w:rPr>
        <w:t>euro</w:t>
      </w:r>
      <w:proofErr w:type="spellEnd"/>
      <w:r>
        <w:rPr>
          <w:rFonts w:ascii="Times New Roman" w:hAnsi="Times New Roman"/>
          <w:color w:val="auto"/>
        </w:rPr>
        <w:t xml:space="preserve"> </w:t>
      </w:r>
      <w:r w:rsidR="00CC6118">
        <w:rPr>
          <w:rFonts w:ascii="Times New Roman" w:hAnsi="Times New Roman"/>
          <w:color w:val="auto"/>
        </w:rPr>
        <w:t>0</w:t>
      </w:r>
      <w:r>
        <w:rPr>
          <w:rFonts w:ascii="Times New Roman" w:hAnsi="Times New Roman"/>
          <w:color w:val="auto"/>
        </w:rPr>
        <w:t>0 centi)</w:t>
      </w:r>
      <w:r w:rsidRPr="00225577">
        <w:rPr>
          <w:rFonts w:ascii="Times New Roman" w:hAnsi="Times New Roman"/>
          <w:color w:val="auto"/>
        </w:rPr>
        <w:t>;</w:t>
      </w:r>
    </w:p>
    <w:p w:rsidR="00601C12" w:rsidRPr="00225577" w:rsidRDefault="00601C12" w:rsidP="00601C12">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Pr>
          <w:rFonts w:ascii="Times New Roman" w:hAnsi="Times New Roman"/>
          <w:color w:val="auto"/>
        </w:rPr>
        <w:t xml:space="preserve">21 </w:t>
      </w:r>
      <w:r w:rsidRPr="00225577">
        <w:rPr>
          <w:rFonts w:ascii="Times New Roman" w:hAnsi="Times New Roman"/>
          <w:color w:val="auto"/>
        </w:rPr>
        <w:t xml:space="preserve">% ir </w:t>
      </w:r>
      <w:r w:rsidR="00CC6118">
        <w:rPr>
          <w:rFonts w:ascii="Times New Roman" w:hAnsi="Times New Roman"/>
          <w:color w:val="auto"/>
        </w:rPr>
        <w:t>196</w:t>
      </w:r>
      <w:r w:rsidRPr="00026A62">
        <w:rPr>
          <w:rFonts w:ascii="Times New Roman" w:hAnsi="Times New Roman"/>
          <w:color w:val="auto"/>
        </w:rPr>
        <w:t>,</w:t>
      </w:r>
      <w:r w:rsidR="00CC6118">
        <w:rPr>
          <w:rFonts w:ascii="Times New Roman" w:hAnsi="Times New Roman"/>
          <w:color w:val="auto"/>
        </w:rPr>
        <w:t>56</w:t>
      </w:r>
      <w:r w:rsidRPr="00026A62">
        <w:rPr>
          <w:rFonts w:ascii="Times New Roman" w:hAnsi="Times New Roman"/>
          <w:color w:val="auto"/>
        </w:rPr>
        <w:t xml:space="preserve"> EUR</w:t>
      </w:r>
      <w:r>
        <w:rPr>
          <w:rFonts w:ascii="Times New Roman" w:hAnsi="Times New Roman"/>
          <w:b/>
          <w:color w:val="auto"/>
        </w:rPr>
        <w:t xml:space="preserve"> </w:t>
      </w:r>
      <w:r>
        <w:rPr>
          <w:rFonts w:ascii="Times New Roman" w:hAnsi="Times New Roman"/>
          <w:color w:val="auto"/>
        </w:rPr>
        <w:t xml:space="preserve">(viens simts </w:t>
      </w:r>
      <w:r w:rsidR="00CC6118">
        <w:rPr>
          <w:rFonts w:ascii="Times New Roman" w:hAnsi="Times New Roman"/>
          <w:color w:val="auto"/>
        </w:rPr>
        <w:t>deviņ</w:t>
      </w:r>
      <w:r>
        <w:rPr>
          <w:rFonts w:ascii="Times New Roman" w:hAnsi="Times New Roman"/>
          <w:color w:val="auto"/>
        </w:rPr>
        <w:t xml:space="preserve">desmit </w:t>
      </w:r>
      <w:r w:rsidR="00CC6118">
        <w:rPr>
          <w:rFonts w:ascii="Times New Roman" w:hAnsi="Times New Roman"/>
          <w:color w:val="auto"/>
        </w:rPr>
        <w:t>seši</w:t>
      </w:r>
      <w:r>
        <w:rPr>
          <w:rFonts w:ascii="Times New Roman" w:hAnsi="Times New Roman"/>
          <w:color w:val="auto"/>
        </w:rPr>
        <w:t xml:space="preserve"> </w:t>
      </w:r>
      <w:proofErr w:type="spellStart"/>
      <w:r>
        <w:rPr>
          <w:rFonts w:ascii="Times New Roman" w:hAnsi="Times New Roman"/>
          <w:i/>
          <w:color w:val="auto"/>
        </w:rPr>
        <w:t>euro</w:t>
      </w:r>
      <w:proofErr w:type="spellEnd"/>
      <w:r>
        <w:rPr>
          <w:rFonts w:ascii="Times New Roman" w:hAnsi="Times New Roman"/>
          <w:color w:val="auto"/>
        </w:rPr>
        <w:t xml:space="preserve"> </w:t>
      </w:r>
      <w:r w:rsidR="00CC6118">
        <w:rPr>
          <w:rFonts w:ascii="Times New Roman" w:hAnsi="Times New Roman"/>
          <w:color w:val="auto"/>
        </w:rPr>
        <w:t>5</w:t>
      </w:r>
      <w:r>
        <w:rPr>
          <w:rFonts w:ascii="Times New Roman" w:hAnsi="Times New Roman"/>
          <w:color w:val="auto"/>
        </w:rPr>
        <w:t>6 centi</w:t>
      </w:r>
      <w:r w:rsidRPr="00225577">
        <w:rPr>
          <w:rFonts w:ascii="Times New Roman" w:hAnsi="Times New Roman"/>
          <w:color w:val="auto"/>
        </w:rPr>
        <w:t xml:space="preserve">); </w:t>
      </w:r>
    </w:p>
    <w:p w:rsidR="00601C12" w:rsidRPr="00225577" w:rsidRDefault="00601C12" w:rsidP="00601C12">
      <w:pPr>
        <w:pStyle w:val="BodyText"/>
        <w:numPr>
          <w:ilvl w:val="2"/>
          <w:numId w:val="4"/>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026A62">
        <w:rPr>
          <w:rFonts w:ascii="Times New Roman" w:hAnsi="Times New Roman"/>
          <w:color w:val="auto"/>
        </w:rPr>
        <w:t xml:space="preserve">21 </w:t>
      </w:r>
      <w:r w:rsidRPr="00225577">
        <w:rPr>
          <w:rFonts w:ascii="Times New Roman" w:hAnsi="Times New Roman"/>
          <w:color w:val="auto"/>
        </w:rPr>
        <w:t xml:space="preserve">% ir </w:t>
      </w:r>
      <w:r w:rsidRPr="00026A62">
        <w:rPr>
          <w:rFonts w:ascii="Times New Roman" w:hAnsi="Times New Roman"/>
          <w:b/>
          <w:color w:val="auto"/>
        </w:rPr>
        <w:t>1</w:t>
      </w:r>
      <w:r w:rsidR="00CC6118">
        <w:rPr>
          <w:rFonts w:ascii="Times New Roman" w:hAnsi="Times New Roman"/>
          <w:b/>
          <w:color w:val="auto"/>
        </w:rPr>
        <w:t>1</w:t>
      </w:r>
      <w:r w:rsidRPr="00026A62">
        <w:rPr>
          <w:rFonts w:ascii="Times New Roman" w:hAnsi="Times New Roman"/>
          <w:b/>
          <w:color w:val="auto"/>
        </w:rPr>
        <w:t>3</w:t>
      </w:r>
      <w:r w:rsidR="00CC6118">
        <w:rPr>
          <w:rFonts w:ascii="Times New Roman" w:hAnsi="Times New Roman"/>
          <w:b/>
          <w:color w:val="auto"/>
        </w:rPr>
        <w:t>2,5</w:t>
      </w:r>
      <w:r w:rsidRPr="00026A62">
        <w:rPr>
          <w:rFonts w:ascii="Times New Roman" w:hAnsi="Times New Roman"/>
          <w:b/>
          <w:color w:val="auto"/>
        </w:rPr>
        <w:t>6</w:t>
      </w:r>
      <w:r>
        <w:rPr>
          <w:rFonts w:ascii="Times New Roman" w:hAnsi="Times New Roman"/>
          <w:b/>
          <w:i/>
          <w:color w:val="auto"/>
        </w:rPr>
        <w:t xml:space="preserve"> </w:t>
      </w:r>
      <w:r w:rsidRPr="00225577">
        <w:rPr>
          <w:rFonts w:ascii="Times New Roman" w:hAnsi="Times New Roman"/>
          <w:b/>
          <w:color w:val="auto"/>
        </w:rPr>
        <w:t>EUR</w:t>
      </w:r>
      <w:r>
        <w:rPr>
          <w:rFonts w:ascii="Times New Roman" w:hAnsi="Times New Roman"/>
          <w:b/>
          <w:color w:val="auto"/>
        </w:rPr>
        <w:t xml:space="preserve"> </w:t>
      </w:r>
      <w:r>
        <w:rPr>
          <w:rFonts w:ascii="Times New Roman" w:hAnsi="Times New Roman"/>
          <w:color w:val="auto"/>
        </w:rPr>
        <w:t>(</w:t>
      </w:r>
      <w:r w:rsidR="00CC6118">
        <w:rPr>
          <w:rFonts w:ascii="Times New Roman" w:hAnsi="Times New Roman"/>
          <w:color w:val="auto"/>
        </w:rPr>
        <w:t xml:space="preserve">viens </w:t>
      </w:r>
      <w:r>
        <w:rPr>
          <w:rFonts w:ascii="Times New Roman" w:hAnsi="Times New Roman"/>
          <w:color w:val="auto"/>
        </w:rPr>
        <w:t>tūksto</w:t>
      </w:r>
      <w:r w:rsidR="00CC6118">
        <w:rPr>
          <w:rFonts w:ascii="Times New Roman" w:hAnsi="Times New Roman"/>
          <w:color w:val="auto"/>
        </w:rPr>
        <w:t>t</w:t>
      </w:r>
      <w:r>
        <w:rPr>
          <w:rFonts w:ascii="Times New Roman" w:hAnsi="Times New Roman"/>
          <w:color w:val="auto"/>
        </w:rPr>
        <w:t>i</w:t>
      </w:r>
      <w:r w:rsidR="00CC6118">
        <w:rPr>
          <w:rFonts w:ascii="Times New Roman" w:hAnsi="Times New Roman"/>
          <w:color w:val="auto"/>
        </w:rPr>
        <w:t>s</w:t>
      </w:r>
      <w:r>
        <w:rPr>
          <w:rFonts w:ascii="Times New Roman" w:hAnsi="Times New Roman"/>
          <w:color w:val="auto"/>
        </w:rPr>
        <w:t xml:space="preserve"> </w:t>
      </w:r>
      <w:r w:rsidR="00CC6118">
        <w:rPr>
          <w:rFonts w:ascii="Times New Roman" w:hAnsi="Times New Roman"/>
          <w:color w:val="auto"/>
        </w:rPr>
        <w:t>viens</w:t>
      </w:r>
      <w:r>
        <w:rPr>
          <w:rFonts w:ascii="Times New Roman" w:hAnsi="Times New Roman"/>
          <w:color w:val="auto"/>
        </w:rPr>
        <w:t xml:space="preserve"> simt</w:t>
      </w:r>
      <w:r w:rsidR="00CC6118">
        <w:rPr>
          <w:rFonts w:ascii="Times New Roman" w:hAnsi="Times New Roman"/>
          <w:color w:val="auto"/>
        </w:rPr>
        <w:t>s trīs</w:t>
      </w:r>
      <w:r>
        <w:rPr>
          <w:rFonts w:ascii="Times New Roman" w:hAnsi="Times New Roman"/>
          <w:color w:val="auto"/>
        </w:rPr>
        <w:t xml:space="preserve">desmit </w:t>
      </w:r>
      <w:r w:rsidR="00CC6118">
        <w:rPr>
          <w:rFonts w:ascii="Times New Roman" w:hAnsi="Times New Roman"/>
          <w:color w:val="auto"/>
        </w:rPr>
        <w:t>divi</w:t>
      </w:r>
      <w:r>
        <w:rPr>
          <w:rFonts w:ascii="Times New Roman" w:hAnsi="Times New Roman"/>
          <w:color w:val="auto"/>
        </w:rPr>
        <w:t xml:space="preserve"> </w:t>
      </w:r>
      <w:proofErr w:type="spellStart"/>
      <w:r>
        <w:rPr>
          <w:rFonts w:ascii="Times New Roman" w:hAnsi="Times New Roman"/>
          <w:i/>
          <w:color w:val="auto"/>
        </w:rPr>
        <w:t>euro</w:t>
      </w:r>
      <w:proofErr w:type="spellEnd"/>
      <w:r>
        <w:rPr>
          <w:rFonts w:ascii="Times New Roman" w:hAnsi="Times New Roman"/>
          <w:i/>
          <w:color w:val="auto"/>
        </w:rPr>
        <w:t xml:space="preserve"> </w:t>
      </w:r>
      <w:r w:rsidR="00CC6118">
        <w:rPr>
          <w:rFonts w:ascii="Times New Roman" w:hAnsi="Times New Roman"/>
          <w:color w:val="auto"/>
        </w:rPr>
        <w:t>5</w:t>
      </w:r>
      <w:r>
        <w:rPr>
          <w:rFonts w:ascii="Times New Roman" w:hAnsi="Times New Roman"/>
          <w:color w:val="auto"/>
        </w:rPr>
        <w:t>6 centi</w:t>
      </w:r>
      <w:r w:rsidRPr="00225577">
        <w:rPr>
          <w:rFonts w:ascii="Times New Roman" w:hAnsi="Times New Roman"/>
          <w:color w:val="auto"/>
        </w:rPr>
        <w:t>).</w:t>
      </w:r>
    </w:p>
    <w:p w:rsidR="00601C12" w:rsidRPr="00D95BFE" w:rsidRDefault="00601C12" w:rsidP="00601C12">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Pr>
          <w:rFonts w:ascii="Times New Roman" w:hAnsi="Times New Roman"/>
          <w:color w:val="auto"/>
        </w:rPr>
        <w:t>uma saistību izpildi.</w:t>
      </w:r>
    </w:p>
    <w:p w:rsidR="00601C12" w:rsidRPr="00225577" w:rsidRDefault="00601C12" w:rsidP="00601C12">
      <w:pPr>
        <w:pStyle w:val="BodyText"/>
        <w:numPr>
          <w:ilvl w:val="1"/>
          <w:numId w:val="4"/>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rsidR="00601C12" w:rsidRPr="00342726" w:rsidRDefault="00601C12" w:rsidP="00601C12">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rsidR="00601C12" w:rsidRPr="00342726" w:rsidRDefault="00601C12" w:rsidP="00601C12">
      <w:pPr>
        <w:pStyle w:val="BodyText"/>
        <w:numPr>
          <w:ilvl w:val="1"/>
          <w:numId w:val="4"/>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iepirku</w:t>
      </w:r>
      <w:r>
        <w:rPr>
          <w:rFonts w:ascii="Times New Roman" w:hAnsi="Times New Roman"/>
          <w:i/>
          <w:color w:val="auto"/>
        </w:rPr>
        <w:t>ma procedūras nosaukumu, numuru un</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rsidR="00601C12" w:rsidRPr="00225577" w:rsidRDefault="00601C12" w:rsidP="00601C12">
      <w:pPr>
        <w:pStyle w:val="BodyText"/>
        <w:numPr>
          <w:ilvl w:val="1"/>
          <w:numId w:val="4"/>
        </w:numPr>
        <w:spacing w:after="0"/>
        <w:ind w:left="567" w:hanging="567"/>
        <w:jc w:val="both"/>
        <w:rPr>
          <w:rFonts w:ascii="Times New Roman" w:hAnsi="Times New Roman"/>
          <w:color w:val="auto"/>
        </w:rPr>
      </w:pPr>
      <w:r w:rsidRPr="00342726">
        <w:rPr>
          <w:rFonts w:ascii="Times New Roman" w:hAnsi="Times New Roman"/>
          <w:color w:val="auto"/>
        </w:rPr>
        <w:t>Gadījumā, ja P</w:t>
      </w:r>
      <w:r>
        <w:rPr>
          <w:rFonts w:ascii="Times New Roman" w:hAnsi="Times New Roman"/>
          <w:color w:val="auto"/>
        </w:rPr>
        <w:t>asūtītājs saskaņā ar šī Līguma 8.daļā</w:t>
      </w:r>
      <w:r w:rsidRPr="00342726">
        <w:rPr>
          <w:rFonts w:ascii="Times New Roman" w:hAnsi="Times New Roman"/>
          <w:color w:val="auto"/>
        </w:rPr>
        <w:t xml:space="preserve">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rsidR="00601C12" w:rsidRPr="00225577" w:rsidRDefault="00601C12" w:rsidP="00601C12">
      <w:pPr>
        <w:pStyle w:val="BodyText"/>
        <w:numPr>
          <w:ilvl w:val="1"/>
          <w:numId w:val="4"/>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w:t>
      </w:r>
      <w:r>
        <w:rPr>
          <w:rFonts w:ascii="Times New Roman" w:hAnsi="Times New Roman"/>
          <w:color w:val="auto"/>
        </w:rPr>
        <w:t>PVN</w:t>
      </w:r>
      <w:r w:rsidRPr="00225577">
        <w:rPr>
          <w:rFonts w:ascii="Times New Roman" w:hAnsi="Times New Roman"/>
          <w:color w:val="auto"/>
        </w:rPr>
        <w:t xml:space="preserve"> likme, tā tiek piemērota atbilstoši spēkā esošajai likmei. </w:t>
      </w:r>
    </w:p>
    <w:p w:rsidR="00601C12" w:rsidRPr="00225577" w:rsidRDefault="00601C12" w:rsidP="00601C12">
      <w:pPr>
        <w:numPr>
          <w:ilvl w:val="0"/>
          <w:numId w:val="1"/>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veikt samaksu par kvalitatīvu un noteiktajā termiņā piegādātu Preci Līgumā noteiktajā kārtībā. </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rsidR="00601C12" w:rsidRPr="00225577" w:rsidRDefault="00601C12" w:rsidP="00601C12">
      <w:pPr>
        <w:numPr>
          <w:ilvl w:val="1"/>
          <w:numId w:val="5"/>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w:t>
      </w:r>
      <w:r w:rsidRPr="00D67A7A">
        <w:rPr>
          <w:color w:val="auto"/>
        </w:rPr>
        <w:lastRenderedPageBreak/>
        <w:t xml:space="preserve">nosaka: </w:t>
      </w:r>
      <w:r w:rsidR="00167FA5">
        <w:rPr>
          <w:i/>
          <w:color w:val="auto"/>
        </w:rPr>
        <w:t>Jānis Kleinbergs</w:t>
      </w:r>
      <w:r w:rsidRPr="00EC0870">
        <w:rPr>
          <w:i/>
          <w:color w:val="auto"/>
        </w:rPr>
        <w:t xml:space="preserve"> (</w:t>
      </w:r>
      <w:r w:rsidR="00167FA5">
        <w:rPr>
          <w:i/>
          <w:color w:val="auto"/>
        </w:rPr>
        <w:t>26675350</w:t>
      </w:r>
      <w:r w:rsidRPr="00EC0870">
        <w:rPr>
          <w:i/>
          <w:color w:val="auto"/>
        </w:rPr>
        <w:t xml:space="preserve">; </w:t>
      </w:r>
      <w:hyperlink r:id="rId8" w:history="1">
        <w:r w:rsidR="00167FA5" w:rsidRPr="00470F12">
          <w:rPr>
            <w:rStyle w:val="Hyperlink"/>
            <w:i/>
          </w:rPr>
          <w:t>janis.kleinbergs@va.lv</w:t>
        </w:r>
      </w:hyperlink>
      <w:r w:rsidRPr="00EC0870">
        <w:rPr>
          <w:i/>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rsidR="00601C12" w:rsidRPr="00D67A7A" w:rsidRDefault="00601C12" w:rsidP="00601C12">
      <w:pPr>
        <w:numPr>
          <w:ilvl w:val="0"/>
          <w:numId w:val="1"/>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rsidR="00601C12" w:rsidRPr="00D67A7A"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iem valsts standartiem vai citos normatīvajos aktos noteiktajām Preces kvalitātes un atbilstības prasībām</w:t>
      </w:r>
      <w:r>
        <w:t>.</w:t>
      </w:r>
    </w:p>
    <w:p w:rsidR="00601C12"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rsidR="00601C12" w:rsidRPr="00D67A7A"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rsidR="00601C12"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rsidR="00601C12" w:rsidRDefault="00601C12" w:rsidP="00601C12">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rsidR="00601C12" w:rsidRPr="00375DE3" w:rsidRDefault="00601C12" w:rsidP="00601C12">
      <w:pPr>
        <w:numPr>
          <w:ilvl w:val="1"/>
          <w:numId w:val="6"/>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rsidR="00601C12" w:rsidRPr="00946910" w:rsidRDefault="00601C12" w:rsidP="00601C12">
      <w:pPr>
        <w:numPr>
          <w:ilvl w:val="1"/>
          <w:numId w:val="6"/>
        </w:numPr>
        <w:autoSpaceDE w:val="0"/>
        <w:ind w:left="567" w:hanging="567"/>
        <w:jc w:val="both"/>
        <w:rPr>
          <w:color w:val="auto"/>
        </w:rPr>
      </w:pPr>
      <w:r w:rsidRPr="00F044FC">
        <w:rPr>
          <w:color w:val="auto"/>
        </w:rPr>
        <w:t>Izpildītājs apņemas pagarināt to Preču vai Preces atsevišķu detaļu garantijas termiņu, kurām garantijas termiņa laikā ir radušies bojājumi vai tehniskas kļūmes no Pasūtītāja neatkarīgu iemeslu dēļ. Garantijas termiņš tiek pagarināts par to dienu skaitu, kurās bojājuma vai tehniskas kļūmes iestāšanās un novēršanas rezultātā konkrēto Preci vai Preces atsevišķu detaļu nav bijis iespējams izmantot.</w:t>
      </w:r>
    </w:p>
    <w:p w:rsidR="00601C12" w:rsidRPr="0041327D" w:rsidRDefault="00601C12" w:rsidP="00601C12">
      <w:pPr>
        <w:numPr>
          <w:ilvl w:val="1"/>
          <w:numId w:val="6"/>
        </w:numPr>
        <w:shd w:val="clear" w:color="auto" w:fill="FFFFFF"/>
        <w:autoSpaceDE w:val="0"/>
        <w:ind w:left="567" w:hanging="567"/>
        <w:jc w:val="both"/>
        <w:rPr>
          <w:color w:val="auto"/>
        </w:rPr>
      </w:pPr>
      <w:r w:rsidRPr="0041327D">
        <w:rPr>
          <w:color w:val="auto"/>
        </w:rPr>
        <w:t>Izpildītājs apņemas Preces neatgriezeniska bojājuma gadījumā garantijas termiņa laikā, ja bojājums noticis no Pasūtītāja neatkarīgu iemeslu dēļ (gadījums, kura rezultātā Preci nav iespējams atjaunot turpmākai izman</w:t>
      </w:r>
      <w:r>
        <w:rPr>
          <w:color w:val="auto"/>
        </w:rPr>
        <w:t>tošanai, izņemot ārējo apstākļu</w:t>
      </w:r>
      <w:r w:rsidRPr="0041327D">
        <w:rPr>
          <w:color w:val="auto"/>
        </w:rPr>
        <w:t xml:space="preserve"> ietekmē radušos neatgriezenisku bojājumu), visu neatgriezeniski bojāto Preču pilnīgu nomaiņu pret jaunām, līdzvērtīgām Precēm. </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rsidR="00601C12" w:rsidRPr="00225577"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noteikto pienākumu un saistību izpildei.</w:t>
      </w:r>
    </w:p>
    <w:p w:rsidR="00601C12" w:rsidRDefault="00601C12" w:rsidP="00601C12">
      <w:pPr>
        <w:numPr>
          <w:ilvl w:val="1"/>
          <w:numId w:val="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rsidR="00601C12" w:rsidRPr="0032463B" w:rsidRDefault="00601C12" w:rsidP="00601C12">
      <w:pPr>
        <w:numPr>
          <w:ilvl w:val="1"/>
          <w:numId w:val="6"/>
        </w:numPr>
        <w:shd w:val="clear" w:color="auto" w:fill="FFFFFF"/>
        <w:autoSpaceDE w:val="0"/>
        <w:autoSpaceDN w:val="0"/>
        <w:adjustRightInd w:val="0"/>
        <w:ind w:left="567" w:right="-46" w:hanging="567"/>
        <w:jc w:val="both"/>
        <w:rPr>
          <w:color w:val="auto"/>
        </w:rPr>
      </w:pPr>
      <w:r w:rsidRPr="0032463B">
        <w:rPr>
          <w:color w:val="auto"/>
        </w:rPr>
        <w:t xml:space="preserve">Izpildītājs par Līgumā noteikto saistību izpildi kā atbildīgo personu (turpmāk – Izpildītāja kontaktpersona) nosaka: </w:t>
      </w:r>
      <w:r w:rsidRPr="00EC0870">
        <w:rPr>
          <w:i/>
          <w:color w:val="auto"/>
        </w:rPr>
        <w:t xml:space="preserve">Mārtiņš Eglītis (26117878; </w:t>
      </w:r>
      <w:hyperlink r:id="rId9" w:history="1">
        <w:r w:rsidR="00E17E8F" w:rsidRPr="00EB3D76">
          <w:rPr>
            <w:rStyle w:val="Hyperlink"/>
            <w:i/>
          </w:rPr>
          <w:t>martins.eglitis@info.lv</w:t>
        </w:r>
      </w:hyperlink>
      <w:r w:rsidR="00E17E8F">
        <w:rPr>
          <w:i/>
          <w:color w:val="auto"/>
        </w:rPr>
        <w:t xml:space="preserve"> un </w:t>
      </w:r>
      <w:hyperlink r:id="rId10" w:history="1">
        <w:r w:rsidRPr="00EC0870">
          <w:rPr>
            <w:rStyle w:val="Hyperlink"/>
            <w:i/>
          </w:rPr>
          <w:t>info@telcom.lv</w:t>
        </w:r>
      </w:hyperlink>
      <w:r w:rsidRPr="00EC0870">
        <w:rPr>
          <w:i/>
          <w:color w:val="auto"/>
        </w:rPr>
        <w:t>)</w:t>
      </w:r>
      <w:r>
        <w:rPr>
          <w:color w:val="auto"/>
        </w:rPr>
        <w:t xml:space="preserve"> </w:t>
      </w:r>
      <w:r w:rsidRPr="0032463B">
        <w:rPr>
          <w:color w:val="auto"/>
        </w:rPr>
        <w:t xml:space="preserve"> un izmaiņu gadījumā apsola nekavējoties informēt par to otru Pusi.</w:t>
      </w:r>
    </w:p>
    <w:p w:rsidR="00601C12" w:rsidRPr="00225577" w:rsidRDefault="00601C12" w:rsidP="00601C12">
      <w:pPr>
        <w:numPr>
          <w:ilvl w:val="0"/>
          <w:numId w:val="3"/>
        </w:numPr>
        <w:shd w:val="clear" w:color="auto" w:fill="FFFFFF"/>
        <w:spacing w:before="60"/>
        <w:ind w:right="-46"/>
        <w:jc w:val="center"/>
        <w:rPr>
          <w:b/>
          <w:bCs/>
          <w:color w:val="auto"/>
        </w:rPr>
      </w:pPr>
      <w:r w:rsidRPr="00225577">
        <w:rPr>
          <w:b/>
          <w:bCs/>
          <w:color w:val="auto"/>
        </w:rPr>
        <w:lastRenderedPageBreak/>
        <w:t>PREČU PIEŅEMŠANAS KĀRTĪBA</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iepirku</w:t>
      </w:r>
      <w:r>
        <w:rPr>
          <w:i/>
          <w:color w:val="auto"/>
        </w:rPr>
        <w:t xml:space="preserve">ma procedūras nosaukumu, numuru </w:t>
      </w:r>
      <w:r w:rsidRPr="00800683">
        <w:rPr>
          <w:color w:val="auto"/>
        </w:rPr>
        <w:t>un</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rsidR="00601C12" w:rsidRPr="00225577" w:rsidRDefault="00601C12" w:rsidP="00601C12">
      <w:pPr>
        <w:numPr>
          <w:ilvl w:val="0"/>
          <w:numId w:val="3"/>
        </w:numPr>
        <w:shd w:val="clear" w:color="auto" w:fill="FFFFFF"/>
        <w:spacing w:before="60"/>
        <w:ind w:right="-46"/>
        <w:jc w:val="center"/>
        <w:rPr>
          <w:b/>
          <w:bCs/>
          <w:color w:val="auto"/>
        </w:rPr>
      </w:pPr>
      <w:r w:rsidRPr="00225577">
        <w:rPr>
          <w:b/>
          <w:bCs/>
          <w:color w:val="auto"/>
        </w:rPr>
        <w:t>NEPĀRVARAMĀ VARA</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rsidR="00601C12" w:rsidRPr="00225577" w:rsidRDefault="00601C12" w:rsidP="00601C12">
      <w:pPr>
        <w:numPr>
          <w:ilvl w:val="0"/>
          <w:numId w:val="3"/>
        </w:numPr>
        <w:shd w:val="clear" w:color="auto" w:fill="FFFFFF"/>
        <w:spacing w:before="60"/>
        <w:ind w:right="-46"/>
        <w:jc w:val="center"/>
        <w:rPr>
          <w:b/>
          <w:bCs/>
          <w:color w:val="auto"/>
        </w:rPr>
      </w:pPr>
      <w:r w:rsidRPr="00225577">
        <w:rPr>
          <w:b/>
          <w:bCs/>
          <w:color w:val="auto"/>
        </w:rPr>
        <w:t>KAVĒJUMA MAKSA, SODA NAUDA UN ZAUDĒJUMU ATLĪDZINĀŠANA</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nepiegādā ar šo Līgumu noteiktās Preces, Pasūtītājam ir tiesības aprēķināt un pieprasīt, bet Izpildītājam pienākums Pasūtītājam noteiktajā termiņā apmaksāt līgumsodu, kas tiek noteikts 10% no </w:t>
      </w:r>
      <w:r w:rsidRPr="00E47E82">
        <w:rPr>
          <w:rFonts w:eastAsia="BatangChe"/>
        </w:rPr>
        <w:t>nepiegādāto Preču summas</w:t>
      </w:r>
      <w:r w:rsidRPr="00E47E82">
        <w:rPr>
          <w:color w:val="auto"/>
        </w:rPr>
        <w:t>.</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color w:val="auto"/>
        </w:rPr>
        <w:lastRenderedPageBreak/>
        <w:t>Līguma 8.1.-8.3.punkosā noteiktais līgumsoda aprēķins nav piemērojams gadījumā, ja ir iestājušies šī Līguma 7.punktā minētie nepārvaramas varas vai ārkārtēji apstākļi.</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iepriekš rakstveidā brīdinot Izpildītāju, ir tiesības ieturēt līgumsodu no Izpildītājam izmaksājamajām summām.</w:t>
      </w:r>
    </w:p>
    <w:p w:rsidR="00601C12" w:rsidRPr="002A1964"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rsidR="00601C12" w:rsidRPr="00225577" w:rsidRDefault="00601C12" w:rsidP="00601C12">
      <w:pPr>
        <w:numPr>
          <w:ilvl w:val="0"/>
          <w:numId w:val="3"/>
        </w:numPr>
        <w:shd w:val="clear" w:color="auto" w:fill="FFFFFF"/>
        <w:spacing w:before="60"/>
        <w:ind w:right="-46"/>
        <w:jc w:val="center"/>
        <w:rPr>
          <w:b/>
          <w:bCs/>
          <w:color w:val="auto"/>
        </w:rPr>
      </w:pPr>
      <w:r w:rsidRPr="00225577">
        <w:rPr>
          <w:b/>
          <w:bCs/>
          <w:color w:val="auto"/>
        </w:rPr>
        <w:t>DOMSTARPĪBAS UN STRĪDI</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rsidR="00601C12" w:rsidRPr="00225577" w:rsidRDefault="00601C12" w:rsidP="00601C12">
      <w:pPr>
        <w:numPr>
          <w:ilvl w:val="0"/>
          <w:numId w:val="3"/>
        </w:numPr>
        <w:shd w:val="clear" w:color="auto" w:fill="FFFFFF"/>
        <w:spacing w:before="60"/>
        <w:ind w:right="-46"/>
        <w:jc w:val="center"/>
        <w:rPr>
          <w:b/>
          <w:bCs/>
          <w:color w:val="auto"/>
        </w:rPr>
      </w:pPr>
      <w:r w:rsidRPr="00225577">
        <w:rPr>
          <w:b/>
          <w:bCs/>
          <w:color w:val="auto"/>
        </w:rPr>
        <w:t>LĪGUMA SPĒKĀ ESAMĪBA, LĪGUMA GROZĪJUMI UN IZMAIŅAS</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rsidR="00601C12" w:rsidRPr="00E47E8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rsidR="00601C12" w:rsidRPr="00244B33"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rsidR="00601C1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345843">
        <w:rPr>
          <w:color w:val="auto"/>
        </w:rPr>
        <w:t>.</w:t>
      </w:r>
      <w:r w:rsidRPr="00225577">
        <w:rPr>
          <w:color w:val="auto"/>
        </w:rPr>
        <w:t xml:space="preserve"> Izpildītājs piekrīt, ka šādā gadījumā piedāvājuma cena netiks paaugstināta un tiks ievēroti visi iepirkuma procedūras nosacījumi. Ja Pasūtītājs ir piekritis, tad Preces nomaiņu Puses apliecina ar abpusēji parakstītu Līguma pielikumu.</w:t>
      </w:r>
    </w:p>
    <w:p w:rsidR="00601C12" w:rsidRPr="003372B3"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rsidR="00601C12" w:rsidRPr="003372B3"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Puses var izbeigt Līgumu pirms termiņa tikai ar savstarpēju rakstisku vienošanos.</w:t>
      </w:r>
    </w:p>
    <w:p w:rsidR="00601C12" w:rsidRPr="003372B3"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rsidR="00601C12" w:rsidRPr="003372B3" w:rsidRDefault="00601C12" w:rsidP="00601C12">
      <w:pPr>
        <w:numPr>
          <w:ilvl w:val="2"/>
          <w:numId w:val="3"/>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rsidR="00601C12" w:rsidRPr="003372B3" w:rsidRDefault="00601C12" w:rsidP="00601C12">
      <w:pPr>
        <w:numPr>
          <w:ilvl w:val="2"/>
          <w:numId w:val="3"/>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informācija tehniskajā piedāvājumā;</w:t>
      </w:r>
    </w:p>
    <w:p w:rsidR="00601C12" w:rsidRPr="006C12FE" w:rsidRDefault="00601C12" w:rsidP="00601C12">
      <w:pPr>
        <w:numPr>
          <w:ilvl w:val="2"/>
          <w:numId w:val="3"/>
        </w:numPr>
        <w:shd w:val="clear" w:color="auto" w:fill="FFFFFF"/>
        <w:autoSpaceDE w:val="0"/>
        <w:autoSpaceDN w:val="0"/>
        <w:adjustRightInd w:val="0"/>
        <w:ind w:left="1276" w:right="-46"/>
        <w:jc w:val="both"/>
        <w:rPr>
          <w:color w:val="auto"/>
        </w:rPr>
      </w:pPr>
      <w:r w:rsidRPr="006C12FE">
        <w:rPr>
          <w:kern w:val="56"/>
        </w:rPr>
        <w:t>izpildītājs nepilda saistības atbilstoši Līguma nosacījumiem.</w:t>
      </w:r>
    </w:p>
    <w:p w:rsidR="00601C12" w:rsidRPr="006C12FE" w:rsidRDefault="00601C12" w:rsidP="00601C12">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t xml:space="preserve">Līguma 10.7.punktā noteiktajos gadījumos Līgums ir uzskatāms par izbeigtu 15.dienā pēc attiecīga Pasūtītāja rakstveida paziņojuma nosūtīšanas Izpildītājam. </w:t>
      </w:r>
    </w:p>
    <w:p w:rsidR="00601C12" w:rsidRDefault="00601C12" w:rsidP="00601C12">
      <w:pPr>
        <w:pStyle w:val="ListParagraph"/>
        <w:widowControl/>
        <w:numPr>
          <w:ilvl w:val="1"/>
          <w:numId w:val="3"/>
        </w:numPr>
        <w:suppressAutoHyphens w:val="0"/>
        <w:autoSpaceDE w:val="0"/>
        <w:autoSpaceDN w:val="0"/>
        <w:adjustRightInd w:val="0"/>
        <w:spacing w:after="160"/>
        <w:contextualSpacing/>
        <w:jc w:val="both"/>
        <w:rPr>
          <w:kern w:val="56"/>
        </w:rPr>
      </w:pPr>
      <w:r w:rsidRPr="006C12FE">
        <w:rPr>
          <w:kern w:val="56"/>
        </w:rPr>
        <w:t>Izņemot Līguma 10.7.punktā noteikto, Līgumu var izbeigt vienpusēji tikai gadījumos, kas tieši paredzēti Latvijas Republikas normatīvajos aktos.</w:t>
      </w:r>
    </w:p>
    <w:p w:rsidR="00601C12" w:rsidRPr="006C12FE" w:rsidRDefault="00601C12" w:rsidP="00F13C56">
      <w:pPr>
        <w:pStyle w:val="ListParagraph"/>
        <w:widowControl/>
        <w:numPr>
          <w:ilvl w:val="1"/>
          <w:numId w:val="3"/>
        </w:numPr>
        <w:suppressAutoHyphens w:val="0"/>
        <w:autoSpaceDE w:val="0"/>
        <w:autoSpaceDN w:val="0"/>
        <w:adjustRightInd w:val="0"/>
        <w:contextualSpacing/>
        <w:jc w:val="both"/>
        <w:rPr>
          <w:kern w:val="56"/>
        </w:rPr>
      </w:pPr>
      <w:r w:rsidRPr="006C12FE">
        <w:rPr>
          <w:rFonts w:eastAsiaTheme="minorHAnsi"/>
          <w:color w:val="000000" w:themeColor="text1"/>
        </w:rPr>
        <w:t>Līguma izbeigšana neatbrīvo Puses no jau pastāvošo (tajā brīdī esošo) saistību izpildes un j</w:t>
      </w:r>
      <w:r w:rsidRPr="006C12FE">
        <w:rPr>
          <w:kern w:val="56"/>
        </w:rPr>
        <w:t xml:space="preserve">ebkurā Līguma izbeigšanas gadījumā Puses apņemas 30 (trīsdesmit) dienu laikā izpildīt visas saistības, kas tām radušās vienai pret otru līdz Līguma izbeigšanas brīdim. </w:t>
      </w:r>
    </w:p>
    <w:p w:rsidR="00601C12" w:rsidRPr="00225577" w:rsidRDefault="00601C12" w:rsidP="00F13C56">
      <w:pPr>
        <w:numPr>
          <w:ilvl w:val="0"/>
          <w:numId w:val="3"/>
        </w:numPr>
        <w:shd w:val="clear" w:color="auto" w:fill="FFFFFF"/>
        <w:spacing w:before="60"/>
        <w:ind w:left="357" w:right="-45" w:hanging="357"/>
        <w:jc w:val="center"/>
        <w:rPr>
          <w:b/>
          <w:bCs/>
          <w:color w:val="auto"/>
        </w:rPr>
      </w:pPr>
      <w:r w:rsidRPr="00225577">
        <w:rPr>
          <w:b/>
          <w:bCs/>
          <w:color w:val="auto"/>
        </w:rPr>
        <w:t>PĀRĒJIE NOSACĪJUMI</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Parakstot šo Līgumu, Puses apliecina, ka tās pildīs šī Līguma noteikumus un, ka šis Līgums </w:t>
      </w:r>
      <w:r w:rsidRPr="00225577">
        <w:rPr>
          <w:color w:val="auto"/>
        </w:rPr>
        <w:lastRenderedPageBreak/>
        <w:t>sastādīts un parakstīts bez maldības, spaidiem vai viltus. No šī Līguma izrietošas tiesības izmantojamas un pienākumi pildāmi pēc labas gribas.</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rsidR="00601C12" w:rsidRPr="003243C1"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3243C1">
        <w:rPr>
          <w:color w:val="auto"/>
        </w:rPr>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rsidR="00601C12" w:rsidRPr="00E06955"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rsidR="00601C12"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rsidR="00601C12" w:rsidRPr="00BD1A98"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rsidR="00601C12" w:rsidRPr="00225577" w:rsidRDefault="00601C12" w:rsidP="00601C12">
      <w:pPr>
        <w:numPr>
          <w:ilvl w:val="1"/>
          <w:numId w:val="3"/>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Pr>
          <w:color w:val="auto"/>
        </w:rPr>
        <w:t>6</w:t>
      </w:r>
      <w:r w:rsidRPr="00F31EC7">
        <w:rPr>
          <w:color w:val="auto"/>
        </w:rPr>
        <w:t xml:space="preserve"> </w:t>
      </w:r>
      <w:r>
        <w:rPr>
          <w:color w:val="auto"/>
        </w:rPr>
        <w:t>(sešām)</w:t>
      </w:r>
      <w:r w:rsidRPr="00F31EC7">
        <w:rPr>
          <w:color w:val="auto"/>
        </w:rPr>
        <w:t xml:space="preserve"> lapām</w:t>
      </w:r>
      <w:r w:rsidRPr="00225577">
        <w:rPr>
          <w:color w:val="auto"/>
        </w:rPr>
        <w:t xml:space="preserve">. Viens Līguma eksemplārs glabājas pie Pasūtītāja, otrs pie Izpildītāja. Abiem Līguma eksemplāriem ir vienāds juridiskais spēks. </w:t>
      </w:r>
    </w:p>
    <w:p w:rsidR="00601C12" w:rsidRPr="00225577" w:rsidRDefault="00601C12" w:rsidP="00601C12">
      <w:pPr>
        <w:numPr>
          <w:ilvl w:val="1"/>
          <w:numId w:val="3"/>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rsidR="00601C12" w:rsidRPr="00225577" w:rsidRDefault="00601C12" w:rsidP="00601C12">
      <w:pPr>
        <w:pStyle w:val="BodyText"/>
        <w:spacing w:after="0"/>
        <w:ind w:left="720"/>
        <w:jc w:val="both"/>
        <w:rPr>
          <w:rFonts w:ascii="Times New Roman" w:hAnsi="Times New Roman"/>
          <w:color w:val="auto"/>
        </w:rPr>
      </w:pPr>
      <w:r w:rsidRPr="00730B93">
        <w:rPr>
          <w:rFonts w:ascii="Times New Roman" w:hAnsi="Times New Roman"/>
          <w:color w:val="auto"/>
        </w:rPr>
        <w:t>1.pielikums:</w:t>
      </w:r>
      <w:r w:rsidRPr="00730B93">
        <w:rPr>
          <w:rFonts w:ascii="Times New Roman" w:hAnsi="Times New Roman"/>
          <w:color w:val="auto"/>
        </w:rPr>
        <w:tab/>
      </w:r>
      <w:r w:rsidRPr="00730B93">
        <w:rPr>
          <w:color w:val="auto"/>
        </w:rPr>
        <w:t xml:space="preserve">Izpildītāja  </w:t>
      </w:r>
      <w:r w:rsidRPr="00730B93">
        <w:rPr>
          <w:rFonts w:ascii="Times New Roman" w:hAnsi="Times New Roman"/>
          <w:color w:val="auto"/>
        </w:rPr>
        <w:t xml:space="preserve">iesniegtais piedāvājums - </w:t>
      </w:r>
      <w:r w:rsidR="009C1BF1">
        <w:rPr>
          <w:rFonts w:ascii="Times New Roman" w:hAnsi="Times New Roman"/>
          <w:color w:val="auto"/>
        </w:rPr>
        <w:t>3</w:t>
      </w:r>
      <w:r w:rsidRPr="00730B93">
        <w:rPr>
          <w:rFonts w:ascii="Times New Roman" w:hAnsi="Times New Roman"/>
          <w:color w:val="auto"/>
        </w:rPr>
        <w:t xml:space="preserve"> lpp.</w:t>
      </w:r>
    </w:p>
    <w:p w:rsidR="00601C12" w:rsidRPr="00225577" w:rsidRDefault="00601C12" w:rsidP="00601C12">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601C12" w:rsidRPr="00225577" w:rsidTr="00CB320D">
        <w:tc>
          <w:tcPr>
            <w:tcW w:w="4253" w:type="dxa"/>
          </w:tcPr>
          <w:p w:rsidR="00601C12" w:rsidRPr="00225577" w:rsidRDefault="00601C12" w:rsidP="00CB320D">
            <w:pPr>
              <w:rPr>
                <w:b/>
                <w:bCs/>
                <w:color w:val="auto"/>
              </w:rPr>
            </w:pPr>
            <w:r w:rsidRPr="00225577">
              <w:rPr>
                <w:b/>
                <w:bCs/>
                <w:color w:val="auto"/>
              </w:rPr>
              <w:t>PASŪTĪTĀJS</w:t>
            </w:r>
          </w:p>
          <w:p w:rsidR="00601C12" w:rsidRPr="00225577" w:rsidRDefault="00601C12" w:rsidP="00CB320D">
            <w:r w:rsidRPr="00225577">
              <w:rPr>
                <w:b/>
              </w:rPr>
              <w:t>VIDZEMES AUGSTSKOLA</w:t>
            </w:r>
          </w:p>
          <w:p w:rsidR="00601C12" w:rsidRPr="00F31EC7" w:rsidRDefault="00601C12" w:rsidP="00CB320D">
            <w:pPr>
              <w:rPr>
                <w:color w:val="auto"/>
              </w:rPr>
            </w:pPr>
            <w:r w:rsidRPr="00F31EC7">
              <w:rPr>
                <w:bCs/>
              </w:rPr>
              <w:t xml:space="preserve">Norēķinu rekvizīti: </w:t>
            </w:r>
            <w:r w:rsidRPr="00F31EC7">
              <w:rPr>
                <w:color w:val="auto"/>
              </w:rPr>
              <w:t>Valsts kase</w:t>
            </w:r>
          </w:p>
          <w:p w:rsidR="00601C12" w:rsidRPr="00F31EC7" w:rsidRDefault="00601C12" w:rsidP="00CB320D">
            <w:pPr>
              <w:rPr>
                <w:color w:val="auto"/>
              </w:rPr>
            </w:pPr>
            <w:r w:rsidRPr="00F31EC7">
              <w:rPr>
                <w:color w:val="auto"/>
              </w:rPr>
              <w:t>Kods: TRELLV22</w:t>
            </w:r>
          </w:p>
          <w:p w:rsidR="00601C12" w:rsidRDefault="00601C12" w:rsidP="00CB320D">
            <w:r w:rsidRPr="00F31EC7">
              <w:rPr>
                <w:color w:val="auto"/>
              </w:rPr>
              <w:t>Konts:</w:t>
            </w:r>
            <w:r w:rsidRPr="00225577">
              <w:t xml:space="preserve"> </w:t>
            </w:r>
            <w:r>
              <w:t>LV06TREL9150180013000</w:t>
            </w:r>
          </w:p>
          <w:p w:rsidR="00601C12" w:rsidRPr="00225577" w:rsidRDefault="00601C12" w:rsidP="00CB320D">
            <w:pPr>
              <w:rPr>
                <w:color w:val="auto"/>
              </w:rPr>
            </w:pPr>
          </w:p>
        </w:tc>
        <w:tc>
          <w:tcPr>
            <w:tcW w:w="709" w:type="dxa"/>
          </w:tcPr>
          <w:p w:rsidR="00601C12" w:rsidRPr="00225577" w:rsidRDefault="00601C12" w:rsidP="00CB320D">
            <w:pPr>
              <w:rPr>
                <w:color w:val="auto"/>
              </w:rPr>
            </w:pPr>
          </w:p>
        </w:tc>
        <w:tc>
          <w:tcPr>
            <w:tcW w:w="4646" w:type="dxa"/>
          </w:tcPr>
          <w:p w:rsidR="00601C12" w:rsidRPr="00225577" w:rsidRDefault="00601C12" w:rsidP="00CB320D">
            <w:pPr>
              <w:rPr>
                <w:b/>
                <w:color w:val="auto"/>
              </w:rPr>
            </w:pPr>
            <w:r w:rsidRPr="00225577">
              <w:rPr>
                <w:b/>
                <w:color w:val="auto"/>
              </w:rPr>
              <w:t>IZPILDĪTĀJS</w:t>
            </w:r>
          </w:p>
          <w:p w:rsidR="00601C12" w:rsidRDefault="00601C12" w:rsidP="00CB320D">
            <w:pPr>
              <w:rPr>
                <w:color w:val="auto"/>
              </w:rPr>
            </w:pPr>
            <w:r w:rsidRPr="002455DD">
              <w:rPr>
                <w:b/>
                <w:color w:val="auto"/>
              </w:rPr>
              <w:t>SIA TELCOM</w:t>
            </w:r>
          </w:p>
          <w:p w:rsidR="003875FF" w:rsidRPr="004965C4" w:rsidRDefault="00601C12" w:rsidP="003875FF">
            <w:pPr>
              <w:ind w:right="-1"/>
              <w:rPr>
                <w:bCs/>
              </w:rPr>
            </w:pPr>
            <w:r w:rsidRPr="004965C4">
              <w:rPr>
                <w:bCs/>
              </w:rPr>
              <w:t>Norēķinu rekvizīti:</w:t>
            </w:r>
            <w:r w:rsidR="003875FF" w:rsidRPr="004965C4">
              <w:rPr>
                <w:bCs/>
              </w:rPr>
              <w:t xml:space="preserve"> AS </w:t>
            </w:r>
            <w:r w:rsidR="004965C4">
              <w:rPr>
                <w:bCs/>
              </w:rPr>
              <w:t>“</w:t>
            </w:r>
            <w:r w:rsidR="003875FF" w:rsidRPr="004965C4">
              <w:rPr>
                <w:bCs/>
              </w:rPr>
              <w:t>Swedbank</w:t>
            </w:r>
            <w:r w:rsidR="004965C4">
              <w:rPr>
                <w:bCs/>
              </w:rPr>
              <w:t>”</w:t>
            </w:r>
          </w:p>
          <w:p w:rsidR="003875FF" w:rsidRPr="004965C4" w:rsidRDefault="003875FF" w:rsidP="003875FF">
            <w:pPr>
              <w:ind w:right="-1"/>
              <w:rPr>
                <w:bCs/>
              </w:rPr>
            </w:pPr>
            <w:r w:rsidRPr="004965C4">
              <w:rPr>
                <w:bCs/>
              </w:rPr>
              <w:t>HABALV22</w:t>
            </w:r>
          </w:p>
          <w:p w:rsidR="00601C12" w:rsidRPr="00225577" w:rsidRDefault="003875FF" w:rsidP="003875FF">
            <w:pPr>
              <w:rPr>
                <w:color w:val="auto"/>
              </w:rPr>
            </w:pPr>
            <w:r w:rsidRPr="004965C4">
              <w:rPr>
                <w:bCs/>
              </w:rPr>
              <w:t>LV58HABA0551026839843</w:t>
            </w:r>
          </w:p>
        </w:tc>
      </w:tr>
      <w:tr w:rsidR="00601C12" w:rsidRPr="00225577" w:rsidTr="00CB320D">
        <w:tc>
          <w:tcPr>
            <w:tcW w:w="4253" w:type="dxa"/>
            <w:tcBorders>
              <w:bottom w:val="single" w:sz="4" w:space="0" w:color="auto"/>
            </w:tcBorders>
          </w:tcPr>
          <w:p w:rsidR="00601C12" w:rsidRPr="00225577" w:rsidRDefault="00601C12" w:rsidP="00CB320D">
            <w:pPr>
              <w:rPr>
                <w:color w:val="auto"/>
              </w:rPr>
            </w:pPr>
          </w:p>
        </w:tc>
        <w:tc>
          <w:tcPr>
            <w:tcW w:w="709" w:type="dxa"/>
          </w:tcPr>
          <w:p w:rsidR="00601C12" w:rsidRPr="00225577" w:rsidRDefault="00601C12" w:rsidP="00CB320D">
            <w:pPr>
              <w:rPr>
                <w:color w:val="auto"/>
              </w:rPr>
            </w:pPr>
          </w:p>
        </w:tc>
        <w:tc>
          <w:tcPr>
            <w:tcW w:w="4646" w:type="dxa"/>
            <w:tcBorders>
              <w:bottom w:val="single" w:sz="4" w:space="0" w:color="auto"/>
            </w:tcBorders>
          </w:tcPr>
          <w:p w:rsidR="00601C12" w:rsidRPr="00225577" w:rsidRDefault="00601C12" w:rsidP="00CB320D">
            <w:pPr>
              <w:rPr>
                <w:color w:val="auto"/>
              </w:rPr>
            </w:pPr>
          </w:p>
        </w:tc>
      </w:tr>
      <w:tr w:rsidR="00601C12" w:rsidRPr="00225577" w:rsidTr="00CB320D">
        <w:tc>
          <w:tcPr>
            <w:tcW w:w="4253" w:type="dxa"/>
            <w:tcBorders>
              <w:top w:val="single" w:sz="4" w:space="0" w:color="auto"/>
            </w:tcBorders>
          </w:tcPr>
          <w:p w:rsidR="00601C12" w:rsidRPr="00225577" w:rsidRDefault="00601C12" w:rsidP="00CB320D">
            <w:pPr>
              <w:rPr>
                <w:color w:val="auto"/>
              </w:rPr>
            </w:pPr>
            <w:r w:rsidRPr="00225577">
              <w:rPr>
                <w:color w:val="auto"/>
              </w:rPr>
              <w:t>Rektors Gatis Krūmiņš</w:t>
            </w:r>
          </w:p>
        </w:tc>
        <w:tc>
          <w:tcPr>
            <w:tcW w:w="709" w:type="dxa"/>
          </w:tcPr>
          <w:p w:rsidR="00601C12" w:rsidRPr="00225577" w:rsidRDefault="00601C12" w:rsidP="00CB320D">
            <w:pPr>
              <w:rPr>
                <w:color w:val="auto"/>
              </w:rPr>
            </w:pPr>
          </w:p>
        </w:tc>
        <w:tc>
          <w:tcPr>
            <w:tcW w:w="4646" w:type="dxa"/>
            <w:tcBorders>
              <w:top w:val="single" w:sz="4" w:space="0" w:color="auto"/>
            </w:tcBorders>
          </w:tcPr>
          <w:p w:rsidR="00601C12" w:rsidRPr="00225577" w:rsidRDefault="00601C12" w:rsidP="00CB320D">
            <w:pPr>
              <w:rPr>
                <w:color w:val="auto"/>
              </w:rPr>
            </w:pPr>
            <w:r>
              <w:rPr>
                <w:color w:val="auto"/>
              </w:rPr>
              <w:t>Pārdošanas speciālists Mārtiņš Eglītis</w:t>
            </w:r>
            <w:r w:rsidRPr="00225577">
              <w:rPr>
                <w:color w:val="auto"/>
              </w:rPr>
              <w:t xml:space="preserve"> </w:t>
            </w:r>
          </w:p>
        </w:tc>
      </w:tr>
    </w:tbl>
    <w:p w:rsidR="00A172B7" w:rsidRDefault="00A172B7" w:rsidP="00A172B7">
      <w:pPr>
        <w:widowControl/>
        <w:suppressAutoHyphens w:val="0"/>
        <w:spacing w:before="120"/>
        <w:jc w:val="both"/>
      </w:pPr>
    </w:p>
    <w:p w:rsidR="00A172B7" w:rsidRDefault="00A172B7" w:rsidP="00A172B7">
      <w:pPr>
        <w:widowControl/>
        <w:suppressAutoHyphens w:val="0"/>
        <w:spacing w:before="120"/>
        <w:jc w:val="both"/>
      </w:pPr>
    </w:p>
    <w:p w:rsidR="00A172B7" w:rsidRDefault="00A172B7" w:rsidP="00A172B7">
      <w:pPr>
        <w:pStyle w:val="Footer"/>
        <w:jc w:val="center"/>
        <w:rPr>
          <w:b/>
          <w:color w:val="auto"/>
          <w:lang w:eastAsia="en-US"/>
        </w:rPr>
      </w:pPr>
      <w:r>
        <w:rPr>
          <w:b/>
        </w:rPr>
        <w:t xml:space="preserve">DOKUMENTS PARAKSTĪTS AR DROŠU ELEKTRONISKO PARAKSTU UN SATUR </w:t>
      </w:r>
    </w:p>
    <w:p w:rsidR="00A172B7" w:rsidRDefault="00A172B7" w:rsidP="00A172B7">
      <w:pPr>
        <w:pStyle w:val="Footer"/>
        <w:jc w:val="center"/>
        <w:rPr>
          <w:b/>
        </w:rPr>
      </w:pPr>
      <w:r>
        <w:rPr>
          <w:b/>
        </w:rPr>
        <w:t>LAIKA ZĪMOGU</w:t>
      </w:r>
    </w:p>
    <w:p w:rsidR="00E64422" w:rsidRDefault="00E64422" w:rsidP="00A172B7">
      <w:pPr>
        <w:widowControl/>
        <w:suppressAutoHyphens w:val="0"/>
        <w:spacing w:before="120"/>
        <w:jc w:val="both"/>
      </w:pPr>
      <w:r>
        <w:br w:type="page"/>
      </w:r>
    </w:p>
    <w:tbl>
      <w:tblPr>
        <w:tblW w:w="0" w:type="auto"/>
        <w:tblLook w:val="04A0" w:firstRow="1" w:lastRow="0" w:firstColumn="1" w:lastColumn="0" w:noHBand="0" w:noVBand="1"/>
      </w:tblPr>
      <w:tblGrid>
        <w:gridCol w:w="370"/>
        <w:gridCol w:w="2093"/>
        <w:gridCol w:w="3907"/>
        <w:gridCol w:w="587"/>
        <w:gridCol w:w="594"/>
        <w:gridCol w:w="2371"/>
      </w:tblGrid>
      <w:tr w:rsidR="00E64422" w:rsidRPr="00E64422" w:rsidTr="00E64422">
        <w:trPr>
          <w:trHeight w:val="330"/>
        </w:trPr>
        <w:tc>
          <w:tcPr>
            <w:tcW w:w="0" w:type="auto"/>
            <w:gridSpan w:val="6"/>
            <w:tcBorders>
              <w:top w:val="nil"/>
              <w:left w:val="nil"/>
              <w:bottom w:val="nil"/>
              <w:right w:val="nil"/>
            </w:tcBorders>
            <w:shd w:val="clear" w:color="auto" w:fill="auto"/>
            <w:noWrap/>
            <w:vAlign w:val="bottom"/>
            <w:hideMark/>
          </w:tcPr>
          <w:p w:rsidR="00730B93" w:rsidRPr="003D3D4F" w:rsidRDefault="00730B93" w:rsidP="00730B93">
            <w:pPr>
              <w:pStyle w:val="ListParagraph"/>
              <w:spacing w:after="240"/>
              <w:ind w:left="735"/>
              <w:jc w:val="right"/>
              <w:rPr>
                <w:i/>
                <w:color w:val="auto"/>
              </w:rPr>
            </w:pPr>
            <w:r w:rsidRPr="003D3D4F">
              <w:rPr>
                <w:i/>
                <w:color w:val="auto"/>
              </w:rPr>
              <w:lastRenderedPageBreak/>
              <w:t>1.pielikums līguma Nr.</w:t>
            </w:r>
            <w:r w:rsidR="00A221B6" w:rsidRPr="003D3D4F">
              <w:rPr>
                <w:i/>
                <w:color w:val="auto"/>
              </w:rPr>
              <w:t>2019/</w:t>
            </w:r>
            <w:r w:rsidR="00ED1091" w:rsidRPr="003D3D4F">
              <w:rPr>
                <w:i/>
                <w:color w:val="auto"/>
              </w:rPr>
              <w:t>9-2.2/L/</w:t>
            </w:r>
            <w:r w:rsidR="002678F0" w:rsidRPr="003D3D4F">
              <w:rPr>
                <w:i/>
                <w:color w:val="auto"/>
              </w:rPr>
              <w:t>2</w:t>
            </w:r>
            <w:r w:rsidR="00ED1091" w:rsidRPr="003D3D4F">
              <w:rPr>
                <w:color w:val="auto"/>
              </w:rPr>
              <w:t xml:space="preserve">, </w:t>
            </w:r>
            <w:r w:rsidRPr="003D3D4F">
              <w:rPr>
                <w:i/>
                <w:color w:val="auto"/>
              </w:rPr>
              <w:t>24.01.2019.</w:t>
            </w:r>
          </w:p>
          <w:p w:rsidR="003D3D4F" w:rsidRPr="003D3D4F" w:rsidRDefault="00730B93" w:rsidP="00354F6E">
            <w:pPr>
              <w:widowControl/>
              <w:suppressAutoHyphens w:val="0"/>
              <w:jc w:val="center"/>
              <w:rPr>
                <w:b/>
                <w:color w:val="auto"/>
                <w:sz w:val="28"/>
                <w:szCs w:val="28"/>
              </w:rPr>
            </w:pPr>
            <w:r w:rsidRPr="003D3D4F">
              <w:rPr>
                <w:b/>
                <w:color w:val="auto"/>
                <w:sz w:val="28"/>
                <w:szCs w:val="28"/>
              </w:rPr>
              <w:t>Izpildītāja  iesniegtais piedāvājums</w:t>
            </w:r>
          </w:p>
          <w:p w:rsidR="00730B93" w:rsidRDefault="003D3D4F" w:rsidP="00354F6E">
            <w:pPr>
              <w:widowControl/>
              <w:suppressAutoHyphens w:val="0"/>
              <w:jc w:val="center"/>
              <w:rPr>
                <w:bCs/>
                <w:i/>
                <w:sz w:val="28"/>
                <w:szCs w:val="28"/>
                <w:lang w:eastAsia="lv-LV"/>
              </w:rPr>
            </w:pPr>
            <w:r w:rsidRPr="003D3D4F">
              <w:rPr>
                <w:color w:val="auto"/>
                <w:sz w:val="28"/>
                <w:szCs w:val="28"/>
              </w:rPr>
              <w:t xml:space="preserve">Preču piedāvājums </w:t>
            </w:r>
            <w:r w:rsidR="00E64422" w:rsidRPr="003D3D4F">
              <w:rPr>
                <w:bCs/>
                <w:sz w:val="28"/>
                <w:szCs w:val="28"/>
                <w:lang w:eastAsia="lv-LV"/>
              </w:rPr>
              <w:t>2.daļa</w:t>
            </w:r>
            <w:r w:rsidRPr="003D3D4F">
              <w:rPr>
                <w:bCs/>
                <w:sz w:val="28"/>
                <w:szCs w:val="28"/>
                <w:lang w:eastAsia="lv-LV"/>
              </w:rPr>
              <w:t>i</w:t>
            </w:r>
            <w:r w:rsidR="00E64422" w:rsidRPr="003D3D4F">
              <w:rPr>
                <w:bCs/>
                <w:sz w:val="28"/>
                <w:szCs w:val="28"/>
                <w:lang w:eastAsia="lv-LV"/>
              </w:rPr>
              <w:t xml:space="preserve"> </w:t>
            </w:r>
            <w:r w:rsidR="00E64422" w:rsidRPr="003D3D4F">
              <w:rPr>
                <w:bCs/>
                <w:i/>
                <w:sz w:val="28"/>
                <w:szCs w:val="28"/>
                <w:lang w:eastAsia="lv-LV"/>
              </w:rPr>
              <w:t>Multimediju laboratorijas aprīkojums – konferenču videokamera ar skaļruni</w:t>
            </w:r>
            <w:r w:rsidR="00B65822">
              <w:rPr>
                <w:bCs/>
                <w:i/>
                <w:sz w:val="28"/>
                <w:szCs w:val="28"/>
                <w:lang w:eastAsia="lv-LV"/>
              </w:rPr>
              <w:t>-</w:t>
            </w:r>
            <w:r w:rsidR="00E64422" w:rsidRPr="003D3D4F">
              <w:rPr>
                <w:bCs/>
                <w:i/>
                <w:sz w:val="28"/>
                <w:szCs w:val="28"/>
                <w:lang w:eastAsia="lv-LV"/>
              </w:rPr>
              <w:t>mikrofonu</w:t>
            </w:r>
          </w:p>
          <w:p w:rsidR="0045287A" w:rsidRPr="00354F6E" w:rsidRDefault="0045287A" w:rsidP="00354F6E">
            <w:pPr>
              <w:widowControl/>
              <w:suppressAutoHyphens w:val="0"/>
              <w:jc w:val="center"/>
              <w:rPr>
                <w:b/>
                <w:bCs/>
                <w:sz w:val="28"/>
                <w:szCs w:val="28"/>
                <w:lang w:eastAsia="lv-LV"/>
              </w:rPr>
            </w:pPr>
          </w:p>
        </w:tc>
      </w:tr>
      <w:tr w:rsidR="003D3D4F" w:rsidRPr="00E64422" w:rsidTr="003D3D4F">
        <w:trPr>
          <w:trHeight w:val="6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Nr.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Iegādājamā prece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b/>
                <w:bCs/>
                <w:sz w:val="16"/>
                <w:szCs w:val="16"/>
                <w:lang w:eastAsia="lv-LV"/>
              </w:rPr>
            </w:pPr>
            <w:r w:rsidRPr="00E64422">
              <w:rPr>
                <w:b/>
                <w:bCs/>
                <w:sz w:val="16"/>
                <w:szCs w:val="16"/>
                <w:lang w:eastAsia="lv-LV"/>
              </w:rPr>
              <w:t>Tehniskā specifikācija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Vienība</w:t>
            </w:r>
          </w:p>
        </w:tc>
        <w:tc>
          <w:tcPr>
            <w:tcW w:w="512" w:type="dxa"/>
            <w:tcBorders>
              <w:top w:val="single" w:sz="8" w:space="0" w:color="auto"/>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Vienību skaits</w:t>
            </w:r>
          </w:p>
        </w:tc>
        <w:tc>
          <w:tcPr>
            <w:tcW w:w="1901" w:type="dxa"/>
            <w:tcBorders>
              <w:top w:val="single" w:sz="8" w:space="0" w:color="auto"/>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jc w:val="center"/>
              <w:rPr>
                <w:b/>
                <w:bCs/>
                <w:sz w:val="16"/>
                <w:szCs w:val="16"/>
                <w:lang w:eastAsia="lv-LV"/>
              </w:rPr>
            </w:pPr>
            <w:proofErr w:type="spellStart"/>
            <w:r w:rsidRPr="00E64422">
              <w:rPr>
                <w:b/>
                <w:bCs/>
                <w:sz w:val="16"/>
                <w:szCs w:val="16"/>
                <w:lang w:eastAsia="lv-LV"/>
              </w:rPr>
              <w:t>Aver</w:t>
            </w:r>
            <w:proofErr w:type="spellEnd"/>
            <w:r w:rsidRPr="00E64422">
              <w:rPr>
                <w:b/>
                <w:bCs/>
                <w:sz w:val="16"/>
                <w:szCs w:val="16"/>
                <w:lang w:eastAsia="lv-LV"/>
              </w:rPr>
              <w:t xml:space="preserve"> VC520+ </w:t>
            </w:r>
          </w:p>
          <w:p w:rsidR="00E64422" w:rsidRPr="00E64422" w:rsidRDefault="00756C2A" w:rsidP="00E64422">
            <w:pPr>
              <w:widowControl/>
              <w:suppressAutoHyphens w:val="0"/>
              <w:jc w:val="center"/>
              <w:rPr>
                <w:b/>
                <w:bCs/>
                <w:sz w:val="16"/>
                <w:szCs w:val="16"/>
                <w:lang w:eastAsia="lv-LV"/>
              </w:rPr>
            </w:pPr>
            <w:hyperlink r:id="rId11" w:history="1">
              <w:r w:rsidR="00E64422" w:rsidRPr="00E64422">
                <w:rPr>
                  <w:rStyle w:val="Hyperlink"/>
                  <w:bCs/>
                  <w:sz w:val="16"/>
                  <w:szCs w:val="16"/>
                </w:rPr>
                <w:t>http://communication.aver.com/model/vc520-plus</w:t>
              </w:r>
            </w:hyperlink>
          </w:p>
        </w:tc>
      </w:tr>
      <w:tr w:rsidR="003D3D4F" w:rsidRPr="00E64422" w:rsidTr="003D3D4F">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64422" w:rsidRPr="00E64422" w:rsidRDefault="00E64422" w:rsidP="00E64422">
            <w:pPr>
              <w:widowControl/>
              <w:suppressAutoHyphens w:val="0"/>
              <w:jc w:val="right"/>
              <w:rPr>
                <w:sz w:val="16"/>
                <w:szCs w:val="16"/>
                <w:lang w:eastAsia="lv-LV"/>
              </w:rPr>
            </w:pPr>
            <w:r w:rsidRPr="00E64422">
              <w:rPr>
                <w:sz w:val="16"/>
                <w:szCs w:val="16"/>
                <w:lang w:eastAsia="lv-LV"/>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Konferenču videokamera ar skaļruni-mikrofonu</w:t>
            </w: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b/>
                <w:bCs/>
                <w:sz w:val="16"/>
                <w:szCs w:val="16"/>
                <w:lang w:eastAsia="lv-LV"/>
              </w:rPr>
            </w:pPr>
            <w:r w:rsidRPr="00E64422">
              <w:rPr>
                <w:b/>
                <w:bCs/>
                <w:sz w:val="16"/>
                <w:szCs w:val="16"/>
                <w:lang w:eastAsia="lv-LV"/>
              </w:rPr>
              <w:t>Komplekta saturs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gab.</w:t>
            </w:r>
          </w:p>
        </w:tc>
        <w:tc>
          <w:tcPr>
            <w:tcW w:w="512" w:type="dxa"/>
            <w:vMerge w:val="restart"/>
            <w:tcBorders>
              <w:top w:val="nil"/>
              <w:left w:val="single" w:sz="8" w:space="0" w:color="auto"/>
              <w:bottom w:val="single" w:sz="8" w:space="0" w:color="000000"/>
              <w:right w:val="single" w:sz="8" w:space="0" w:color="auto"/>
            </w:tcBorders>
            <w:shd w:val="clear" w:color="auto" w:fill="auto"/>
            <w:vAlign w:val="center"/>
            <w:hideMark/>
          </w:tcPr>
          <w:p w:rsidR="00E64422" w:rsidRPr="00E64422" w:rsidRDefault="00E64422" w:rsidP="00E64422">
            <w:pPr>
              <w:widowControl/>
              <w:suppressAutoHyphens w:val="0"/>
              <w:jc w:val="center"/>
              <w:rPr>
                <w:sz w:val="16"/>
                <w:szCs w:val="16"/>
                <w:lang w:eastAsia="lv-LV"/>
              </w:rPr>
            </w:pPr>
            <w:r w:rsidRPr="00E64422">
              <w:rPr>
                <w:sz w:val="16"/>
                <w:szCs w:val="16"/>
                <w:lang w:eastAsia="lv-LV"/>
              </w:rPr>
              <w:t>1</w:t>
            </w: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b/>
                <w:bCs/>
                <w:sz w:val="16"/>
                <w:szCs w:val="16"/>
                <w:lang w:eastAsia="lv-LV"/>
              </w:rPr>
            </w:pPr>
            <w:r w:rsidRPr="00E64422">
              <w:rPr>
                <w:b/>
                <w:bCs/>
                <w:sz w:val="16"/>
                <w:szCs w:val="16"/>
                <w:lang w:eastAsia="lv-LV"/>
              </w:rPr>
              <w:t>Komplekta saturs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Skaļrunis-mikrofons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Skaļrunis-mikrofons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Kamera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Kamera</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Tālvadības pults (10 iestatījumu saglabāšana)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Tālvadības pults (10 iestatījumu saglabāšana)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10m skaļruņa kabelis (RJ45)</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10m skaļruņa kabelis (RJ45)</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5m USB kabelis (USB2.0 mini B)</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5m USB kabelis (USB2.0 mini B)</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0.9m 3.5mm kabelis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0.9m 3.5mm kabelis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Barošanas bloks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Barošanas bloks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Ātrā pamācība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Ātrā pamācība</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Galda virsmas/sienas/griestu stiprinājums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Galda virsmas/sienas/griestu stiprinājums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Velcro</w:t>
            </w:r>
            <w:proofErr w:type="spellEnd"/>
            <w:r w:rsidRPr="00E64422">
              <w:rPr>
                <w:sz w:val="16"/>
                <w:szCs w:val="16"/>
                <w:lang w:eastAsia="lv-LV"/>
              </w:rPr>
              <w:t xml:space="preserve"> stiprinājums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Velcro</w:t>
            </w:r>
            <w:proofErr w:type="spellEnd"/>
            <w:r w:rsidRPr="00E64422">
              <w:rPr>
                <w:sz w:val="16"/>
                <w:szCs w:val="16"/>
                <w:lang w:eastAsia="lv-LV"/>
              </w:rPr>
              <w:t xml:space="preserve"> stiprinājums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Kamera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Kamera</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Tālummaiņa: 18X (12X optiskā tālummaiņa)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Tālummaiņa: 18X (12X optiskā tālummaiņa)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Minimālais darba attālums: 1.5 m</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Minimālais darba attālums: 1.5 m</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Panēšanas solis 0.45°; liekšanas solis 0.25° (kontrole ar tālvadības pulti)</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Panēšanas solis 0.45°; liekšanas solis 0.25° (kontrole ar tālvadības pulti)</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f/1.8 līdz f/2.8</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f/1.8 līdz f/2.8</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FHD 1080p</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FHD 1080p</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±130° panēšana; +90°/-25° noliekšana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±130° panēšana; +90°/-25° noliekšana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82° FOV (diagonāls)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82° FOV (diagonāls)</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Daudzelementu, vairāku pārklājumu auto-fokusa optika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Daudzelementu, vairāku pārklājumu auto-fokusa optika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Papildu iestatījumi lejupielādes lietotnē</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Papildu iestatījumi lejupielādes lietotnē</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Standarta statīva stiprinājums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Standarta statīva stiprinājums</w:t>
            </w:r>
          </w:p>
        </w:tc>
      </w:tr>
      <w:tr w:rsidR="003D3D4F" w:rsidRPr="00E64422" w:rsidTr="003D3D4F">
        <w:trPr>
          <w:trHeight w:val="358"/>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Apgriežama horizontāli/vertikāli, iespējama reversa stiprināšana pie griestiem</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Apgriežama horizontāli/vertikāli, iespējama reversa stiprināšana pie griestiem</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Kensington</w:t>
            </w:r>
            <w:proofErr w:type="spellEnd"/>
            <w:r w:rsidRPr="00E64422">
              <w:rPr>
                <w:sz w:val="16"/>
                <w:szCs w:val="16"/>
                <w:lang w:eastAsia="lv-LV"/>
              </w:rPr>
              <w:t xml:space="preserve"> drošības stiprinājums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Kensington</w:t>
            </w:r>
            <w:proofErr w:type="spellEnd"/>
            <w:r w:rsidRPr="00E64422">
              <w:rPr>
                <w:sz w:val="16"/>
                <w:szCs w:val="16"/>
                <w:lang w:eastAsia="lv-LV"/>
              </w:rPr>
              <w:t xml:space="preserve"> drošības stiprinājums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Skaļrunis-mikrofons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Skaļrunis-mikrofons</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Dupleksais mikrofonu masīvs ar iespēju saslēgt divus skaļruņus ķēdē</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Dupleksais mikrofonu masīvs ar iespēju saslēgt divus skaļruņus ķēdē</w:t>
            </w:r>
          </w:p>
        </w:tc>
      </w:tr>
      <w:tr w:rsidR="003D3D4F" w:rsidRPr="00E64422" w:rsidTr="003D3D4F">
        <w:trPr>
          <w:trHeight w:val="212"/>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3,5 mm ieejas kabelis savienojams ar viedtālruņiem vai datoru</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3,5 mm ieejas kabelis savienojams ar viedtālruņiem vai datoru</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Pieskārienvadība</w:t>
            </w:r>
            <w:proofErr w:type="spellEnd"/>
            <w:r w:rsidRPr="00E64422">
              <w:rPr>
                <w:sz w:val="16"/>
                <w:szCs w:val="16"/>
                <w:lang w:eastAsia="lv-LV"/>
              </w:rPr>
              <w:t xml:space="preserve"> skaļuma regulēšanai, skaņas atslēgšanai, telefona ieejai</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proofErr w:type="spellStart"/>
            <w:r w:rsidRPr="00E64422">
              <w:rPr>
                <w:sz w:val="16"/>
                <w:szCs w:val="16"/>
                <w:lang w:eastAsia="lv-LV"/>
              </w:rPr>
              <w:t>Pieskārienvadība</w:t>
            </w:r>
            <w:proofErr w:type="spellEnd"/>
            <w:r w:rsidRPr="00E64422">
              <w:rPr>
                <w:sz w:val="16"/>
                <w:szCs w:val="16"/>
                <w:lang w:eastAsia="lv-LV"/>
              </w:rPr>
              <w:t xml:space="preserve"> skaļuma regulēšanai, skaņas atslēgšanai, telefona ieejai</w:t>
            </w:r>
          </w:p>
        </w:tc>
      </w:tr>
      <w:tr w:rsidR="003D3D4F" w:rsidRPr="00E64422" w:rsidTr="003D3D4F">
        <w:trPr>
          <w:trHeight w:val="298"/>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 xml:space="preserve">3 </w:t>
            </w:r>
            <w:proofErr w:type="spellStart"/>
            <w:r w:rsidRPr="00E64422">
              <w:rPr>
                <w:sz w:val="16"/>
                <w:szCs w:val="16"/>
                <w:lang w:eastAsia="lv-LV"/>
              </w:rPr>
              <w:t>virzientverošie</w:t>
            </w:r>
            <w:proofErr w:type="spellEnd"/>
            <w:r w:rsidRPr="00E64422">
              <w:rPr>
                <w:sz w:val="16"/>
                <w:szCs w:val="16"/>
                <w:lang w:eastAsia="lv-LV"/>
              </w:rPr>
              <w:t xml:space="preserve"> mikrofoni, kas atbalsta 360 ° uztveršanu 9 m diametra diapazonā.</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 xml:space="preserve">3 </w:t>
            </w:r>
            <w:proofErr w:type="spellStart"/>
            <w:r w:rsidRPr="00E64422">
              <w:rPr>
                <w:sz w:val="16"/>
                <w:szCs w:val="16"/>
                <w:lang w:eastAsia="lv-LV"/>
              </w:rPr>
              <w:t>virzientverošie</w:t>
            </w:r>
            <w:proofErr w:type="spellEnd"/>
            <w:r w:rsidRPr="00E64422">
              <w:rPr>
                <w:sz w:val="16"/>
                <w:szCs w:val="16"/>
                <w:lang w:eastAsia="lv-LV"/>
              </w:rPr>
              <w:t xml:space="preserve"> mikrofoni, kas atbalsta 360 ° uztveršanu 9 m diametra diapazonā.</w:t>
            </w:r>
          </w:p>
        </w:tc>
      </w:tr>
      <w:tr w:rsidR="003D3D4F" w:rsidRPr="00E64422" w:rsidTr="003D3D4F">
        <w:trPr>
          <w:trHeight w:val="346"/>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10W skaļrunis, maks. jauda 95dBSPL</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10W skaļrunis, maks. jauda 95dBSPL</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Atbalss novēršana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Atbalss novēršana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Courier New" w:hAnsi="Courier New" w:cs="Courier New"/>
                <w:sz w:val="16"/>
                <w:szCs w:val="16"/>
                <w:lang w:eastAsia="lv-LV"/>
              </w:rPr>
            </w:pPr>
            <w:r w:rsidRPr="00E64422">
              <w:rPr>
                <w:rFonts w:ascii="Courier New" w:hAnsi="Courier New" w:cs="Courier New"/>
                <w:sz w:val="16"/>
                <w:szCs w:val="16"/>
                <w:lang w:eastAsia="lv-LV"/>
              </w:rPr>
              <w:t>o</w:t>
            </w:r>
            <w:r w:rsidRPr="00E64422">
              <w:rPr>
                <w:sz w:val="16"/>
                <w:szCs w:val="16"/>
                <w:lang w:eastAsia="lv-LV"/>
              </w:rPr>
              <w:t>    Trokšņu slāpēšana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Courier New" w:hAnsi="Courier New" w:cs="Courier New"/>
                <w:sz w:val="16"/>
                <w:szCs w:val="16"/>
                <w:lang w:eastAsia="lv-LV"/>
              </w:rPr>
            </w:pPr>
            <w:r w:rsidRPr="00E64422">
              <w:rPr>
                <w:rFonts w:ascii="Courier New" w:hAnsi="Courier New" w:cs="Courier New"/>
                <w:sz w:val="16"/>
                <w:szCs w:val="16"/>
                <w:lang w:eastAsia="lv-LV"/>
              </w:rPr>
              <w:t>o</w:t>
            </w:r>
            <w:r w:rsidRPr="00E64422">
              <w:rPr>
                <w:sz w:val="16"/>
                <w:szCs w:val="16"/>
                <w:lang w:eastAsia="lv-LV"/>
              </w:rPr>
              <w:t>    Trokšņu slāpēšana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Symbol" w:hAnsi="Symbol" w:cs="Calibri"/>
                <w:sz w:val="16"/>
                <w:szCs w:val="16"/>
                <w:lang w:eastAsia="lv-LV"/>
              </w:rPr>
            </w:pPr>
            <w:r w:rsidRPr="00E64422">
              <w:rPr>
                <w:rFonts w:ascii="Symbol" w:hAnsi="Symbol" w:cs="Calibri"/>
                <w:sz w:val="16"/>
                <w:szCs w:val="16"/>
                <w:lang w:eastAsia="lv-LV"/>
              </w:rPr>
              <w:t></w:t>
            </w:r>
            <w:r w:rsidRPr="00E64422">
              <w:rPr>
                <w:sz w:val="16"/>
                <w:szCs w:val="16"/>
                <w:lang w:eastAsia="lv-LV"/>
              </w:rPr>
              <w:t>         Sistēmu atbalsts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Symbol" w:hAnsi="Symbol" w:cs="Calibri"/>
                <w:sz w:val="16"/>
                <w:szCs w:val="16"/>
                <w:lang w:eastAsia="lv-LV"/>
              </w:rPr>
            </w:pPr>
            <w:r w:rsidRPr="00E64422">
              <w:rPr>
                <w:rFonts w:ascii="Symbol" w:hAnsi="Symbol" w:cs="Calibri"/>
                <w:sz w:val="16"/>
                <w:szCs w:val="16"/>
                <w:lang w:eastAsia="lv-LV"/>
              </w:rPr>
              <w:t></w:t>
            </w:r>
            <w:r w:rsidRPr="00E64422">
              <w:rPr>
                <w:sz w:val="16"/>
                <w:szCs w:val="16"/>
                <w:lang w:eastAsia="lv-LV"/>
              </w:rPr>
              <w:t>         Sistēmu atbalsts</w:t>
            </w:r>
          </w:p>
        </w:tc>
      </w:tr>
      <w:tr w:rsidR="003D3D4F" w:rsidRPr="00E64422" w:rsidTr="003D3D4F">
        <w:trPr>
          <w:trHeight w:val="37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Courier New" w:hAnsi="Courier New" w:cs="Courier New"/>
                <w:sz w:val="16"/>
                <w:szCs w:val="16"/>
                <w:lang w:eastAsia="lv-LV"/>
              </w:rPr>
            </w:pPr>
            <w:r w:rsidRPr="00E64422">
              <w:rPr>
                <w:rFonts w:ascii="Courier New" w:hAnsi="Courier New" w:cs="Courier New"/>
                <w:sz w:val="16"/>
                <w:szCs w:val="16"/>
                <w:lang w:eastAsia="lv-LV"/>
              </w:rPr>
              <w:t>o</w:t>
            </w:r>
            <w:r w:rsidRPr="00E64422">
              <w:rPr>
                <w:sz w:val="16"/>
                <w:szCs w:val="16"/>
                <w:lang w:eastAsia="lv-LV"/>
              </w:rPr>
              <w:t>    Windows</w:t>
            </w:r>
            <w:r w:rsidRPr="00E64422">
              <w:rPr>
                <w:sz w:val="16"/>
                <w:szCs w:val="16"/>
                <w:vertAlign w:val="superscript"/>
                <w:lang w:eastAsia="lv-LV"/>
              </w:rPr>
              <w:t>®</w:t>
            </w:r>
            <w:r w:rsidRPr="00E64422">
              <w:rPr>
                <w:sz w:val="16"/>
                <w:szCs w:val="16"/>
                <w:lang w:eastAsia="lv-LV"/>
              </w:rPr>
              <w:t xml:space="preserve"> 7/ 8/8.1/10</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rFonts w:ascii="Courier New" w:hAnsi="Courier New" w:cs="Courier New"/>
                <w:sz w:val="16"/>
                <w:szCs w:val="16"/>
                <w:lang w:eastAsia="lv-LV"/>
              </w:rPr>
            </w:pPr>
            <w:r w:rsidRPr="00E64422">
              <w:rPr>
                <w:rFonts w:ascii="Courier New" w:hAnsi="Courier New" w:cs="Courier New"/>
                <w:sz w:val="16"/>
                <w:szCs w:val="16"/>
                <w:lang w:eastAsia="lv-LV"/>
              </w:rPr>
              <w:t>o</w:t>
            </w:r>
            <w:r w:rsidRPr="00E64422">
              <w:rPr>
                <w:sz w:val="16"/>
                <w:szCs w:val="16"/>
                <w:lang w:eastAsia="lv-LV"/>
              </w:rPr>
              <w:t>    Windows</w:t>
            </w:r>
            <w:r w:rsidRPr="00E64422">
              <w:rPr>
                <w:sz w:val="16"/>
                <w:szCs w:val="16"/>
                <w:vertAlign w:val="superscript"/>
                <w:lang w:eastAsia="lv-LV"/>
              </w:rPr>
              <w:t>®</w:t>
            </w:r>
            <w:r w:rsidRPr="00E64422">
              <w:rPr>
                <w:sz w:val="16"/>
                <w:szCs w:val="16"/>
                <w:lang w:eastAsia="lv-LV"/>
              </w:rPr>
              <w:t xml:space="preserve"> 7/ 8/8.1/10</w:t>
            </w:r>
          </w:p>
        </w:tc>
      </w:tr>
      <w:tr w:rsidR="003D3D4F" w:rsidRPr="00E64422" w:rsidTr="003D3D4F">
        <w:trPr>
          <w:trHeight w:val="37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Mac OS</w:t>
            </w:r>
            <w:r w:rsidRPr="00E64422">
              <w:rPr>
                <w:sz w:val="16"/>
                <w:szCs w:val="16"/>
                <w:vertAlign w:val="superscript"/>
                <w:lang w:eastAsia="lv-LV"/>
              </w:rPr>
              <w:t>®</w:t>
            </w:r>
            <w:r w:rsidRPr="00E64422">
              <w:rPr>
                <w:sz w:val="16"/>
                <w:szCs w:val="16"/>
                <w:lang w:eastAsia="lv-LV"/>
              </w:rPr>
              <w:t xml:space="preserve"> X 10.7 vai jaunāks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Mac OS</w:t>
            </w:r>
            <w:r w:rsidRPr="00E64422">
              <w:rPr>
                <w:sz w:val="16"/>
                <w:szCs w:val="16"/>
                <w:vertAlign w:val="superscript"/>
                <w:lang w:eastAsia="lv-LV"/>
              </w:rPr>
              <w:t>®</w:t>
            </w:r>
            <w:r w:rsidRPr="00E64422">
              <w:rPr>
                <w:sz w:val="16"/>
                <w:szCs w:val="16"/>
                <w:lang w:eastAsia="lv-LV"/>
              </w:rPr>
              <w:t xml:space="preserve"> X 10.7 vai jaunāks</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 xml:space="preserve">Google </w:t>
            </w:r>
            <w:proofErr w:type="spellStart"/>
            <w:r w:rsidRPr="00E64422">
              <w:rPr>
                <w:sz w:val="16"/>
                <w:szCs w:val="16"/>
                <w:lang w:eastAsia="lv-LV"/>
              </w:rPr>
              <w:t>Chromebook</w:t>
            </w:r>
            <w:proofErr w:type="spellEnd"/>
            <w:r w:rsidRPr="00E64422">
              <w:rPr>
                <w:sz w:val="16"/>
                <w:szCs w:val="16"/>
                <w:lang w:eastAsia="lv-LV"/>
              </w:rPr>
              <w:t xml:space="preserve"> versija 29.0.1547.70, platforma 4319.79.0</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 xml:space="preserve">Google </w:t>
            </w:r>
            <w:proofErr w:type="spellStart"/>
            <w:r w:rsidRPr="00E64422">
              <w:rPr>
                <w:sz w:val="16"/>
                <w:szCs w:val="16"/>
                <w:lang w:eastAsia="lv-LV"/>
              </w:rPr>
              <w:t>Chromebook</w:t>
            </w:r>
            <w:proofErr w:type="spellEnd"/>
            <w:r w:rsidRPr="00E64422">
              <w:rPr>
                <w:sz w:val="16"/>
                <w:szCs w:val="16"/>
                <w:lang w:eastAsia="lv-LV"/>
              </w:rPr>
              <w:t xml:space="preserve"> versija 29.0.1547.70, platforma 4319.79.0</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Tehniskās prasības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Tehniskās prasības</w:t>
            </w:r>
          </w:p>
        </w:tc>
      </w:tr>
      <w:tr w:rsidR="003D3D4F" w:rsidRPr="00E64422" w:rsidTr="003D3D4F">
        <w:trPr>
          <w:trHeight w:val="37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2.4 GHz Intel</w:t>
            </w:r>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Core</w:t>
            </w:r>
            <w:proofErr w:type="spellEnd"/>
            <w:r w:rsidRPr="00E64422">
              <w:rPr>
                <w:sz w:val="16"/>
                <w:szCs w:val="16"/>
                <w:lang w:eastAsia="lv-LV"/>
              </w:rPr>
              <w:t xml:space="preserve"> 2 </w:t>
            </w:r>
            <w:proofErr w:type="spellStart"/>
            <w:r w:rsidRPr="00E64422">
              <w:rPr>
                <w:sz w:val="16"/>
                <w:szCs w:val="16"/>
                <w:lang w:eastAsia="lv-LV"/>
              </w:rPr>
              <w:t>Duo</w:t>
            </w:r>
            <w:proofErr w:type="spellEnd"/>
            <w:r w:rsidRPr="00E64422">
              <w:rPr>
                <w:sz w:val="16"/>
                <w:szCs w:val="16"/>
                <w:lang w:eastAsia="lv-LV"/>
              </w:rPr>
              <w:t xml:space="preserve"> procesors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2.4 GHz Intel</w:t>
            </w:r>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Core</w:t>
            </w:r>
            <w:proofErr w:type="spellEnd"/>
            <w:r w:rsidRPr="00E64422">
              <w:rPr>
                <w:sz w:val="16"/>
                <w:szCs w:val="16"/>
                <w:lang w:eastAsia="lv-LV"/>
              </w:rPr>
              <w:t xml:space="preserve"> 2 </w:t>
            </w:r>
            <w:proofErr w:type="spellStart"/>
            <w:r w:rsidRPr="00E64422">
              <w:rPr>
                <w:sz w:val="16"/>
                <w:szCs w:val="16"/>
                <w:lang w:eastAsia="lv-LV"/>
              </w:rPr>
              <w:t>Duo</w:t>
            </w:r>
            <w:proofErr w:type="spellEnd"/>
            <w:r w:rsidRPr="00E64422">
              <w:rPr>
                <w:sz w:val="16"/>
                <w:szCs w:val="16"/>
                <w:lang w:eastAsia="lv-LV"/>
              </w:rPr>
              <w:t xml:space="preserve"> procesors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2 GB RAM</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2 GB RAM</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USB 2.0 ports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USB 2.0 ports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Barošanas avots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Barošanas avots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Maiņstrāvas ieeja 100V ~ 220V</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Maiņstrāvas ieeja 100V ~ 220V</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Līdzstrāvas izeja: 12V/4A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Līdzstrāvas izeja: 12V/4A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Izmēri</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Izmēri</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Kamera: 180 x 144 x 184mm / 1.5kg</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Kamera: 180 x 144 x 184mm / 1.5kg</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Skaļrunis-mikrofons: 210 x 209 x59mm / 1.0kg</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Skaļrunis-mikrofons: 210 x 209 x59mm / 1.0kg</w:t>
            </w:r>
          </w:p>
        </w:tc>
      </w:tr>
      <w:tr w:rsidR="003D3D4F" w:rsidRPr="00E64422" w:rsidTr="003D3D4F">
        <w:trPr>
          <w:trHeight w:val="630"/>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Tālvadības pults: 200 x 50 x 20mm / 0.091kg</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Tālvadības pults: 200 x 50 x 20mm / 0.091kg</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Saderība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Saderība</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YUV, MJPEG, H.264</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YUV, MJPEG, H.264</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USB 2.0</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USB 2.0</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VISCA caur RS232</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VISCA caur RS232</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UVC saderīgs video un audio</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UVC saderīgs video un audio</w:t>
            </w:r>
          </w:p>
        </w:tc>
      </w:tr>
      <w:tr w:rsidR="003D3D4F" w:rsidRPr="00E64422" w:rsidTr="003D3D4F">
        <w:trPr>
          <w:trHeight w:val="743"/>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Lejupielādējams diagnostikas rīks, programmaparatūras atjaunināšanas rīks, aplikācija paplašinātiem iestatījumiem un funkcijām</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Lejupielādējams diagnostikas rīks, programmaparatūras atjaunināšanas rīks, aplikācija paplašinātiem iestatījumiem un funkcijām</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Garantija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ind w:firstLineChars="100" w:firstLine="160"/>
              <w:rPr>
                <w:sz w:val="16"/>
                <w:szCs w:val="16"/>
                <w:lang w:eastAsia="lv-LV"/>
              </w:rPr>
            </w:pPr>
            <w:r w:rsidRPr="00E64422">
              <w:rPr>
                <w:sz w:val="16"/>
                <w:szCs w:val="16"/>
                <w:lang w:eastAsia="lv-LV"/>
              </w:rPr>
              <w:t>Garantija</w:t>
            </w:r>
          </w:p>
        </w:tc>
      </w:tr>
      <w:tr w:rsidR="003D3D4F" w:rsidRPr="00E64422" w:rsidTr="003D3D4F">
        <w:trPr>
          <w:trHeight w:val="192"/>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Kamerai un skaļrunim-mikrofonam: 5 gadi</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Kamerai un skaļrunim-mikrofonam: 5 gadi</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Piederumiem: 1 gads</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Piederumiem: 1 gads</w:t>
            </w:r>
          </w:p>
        </w:tc>
      </w:tr>
      <w:tr w:rsidR="003D3D4F" w:rsidRPr="00E64422" w:rsidTr="003D3D4F">
        <w:trPr>
          <w:trHeight w:val="31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Aplikāciju saderība</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nil"/>
              <w:right w:val="single" w:sz="8" w:space="0" w:color="auto"/>
            </w:tcBorders>
            <w:shd w:val="clear" w:color="auto" w:fill="auto"/>
            <w:vAlign w:val="center"/>
            <w:hideMark/>
          </w:tcPr>
          <w:p w:rsidR="00E64422" w:rsidRPr="00E64422" w:rsidRDefault="00E64422" w:rsidP="00E64422">
            <w:pPr>
              <w:widowControl/>
              <w:suppressAutoHyphens w:val="0"/>
              <w:rPr>
                <w:sz w:val="16"/>
                <w:szCs w:val="16"/>
                <w:lang w:eastAsia="lv-LV"/>
              </w:rPr>
            </w:pPr>
            <w:r w:rsidRPr="00E64422">
              <w:rPr>
                <w:sz w:val="16"/>
                <w:szCs w:val="16"/>
                <w:lang w:eastAsia="lv-LV"/>
              </w:rPr>
              <w:t>Aplikāciju saderība</w:t>
            </w:r>
          </w:p>
        </w:tc>
      </w:tr>
      <w:tr w:rsidR="003D3D4F" w:rsidRPr="00E64422" w:rsidTr="003D3D4F">
        <w:trPr>
          <w:trHeight w:val="885"/>
        </w:trPr>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0" w:type="auto"/>
            <w:tcBorders>
              <w:top w:val="nil"/>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Skype</w:t>
            </w:r>
            <w:r w:rsidRPr="00E64422">
              <w:rPr>
                <w:sz w:val="16"/>
                <w:szCs w:val="16"/>
                <w:vertAlign w:val="superscript"/>
                <w:lang w:eastAsia="lv-LV"/>
              </w:rPr>
              <w:t>™</w:t>
            </w:r>
            <w:r w:rsidRPr="00E64422">
              <w:rPr>
                <w:sz w:val="16"/>
                <w:szCs w:val="16"/>
                <w:lang w:eastAsia="lv-LV"/>
              </w:rPr>
              <w:t xml:space="preserve">, Skype </w:t>
            </w:r>
            <w:proofErr w:type="spellStart"/>
            <w:r w:rsidRPr="00E64422">
              <w:rPr>
                <w:sz w:val="16"/>
                <w:szCs w:val="16"/>
                <w:lang w:eastAsia="lv-LV"/>
              </w:rPr>
              <w:t>for</w:t>
            </w:r>
            <w:proofErr w:type="spellEnd"/>
            <w:r w:rsidRPr="00E64422">
              <w:rPr>
                <w:sz w:val="16"/>
                <w:szCs w:val="16"/>
                <w:lang w:eastAsia="lv-LV"/>
              </w:rPr>
              <w:t xml:space="preserve"> </w:t>
            </w:r>
            <w:proofErr w:type="spellStart"/>
            <w:r w:rsidRPr="00E64422">
              <w:rPr>
                <w:sz w:val="16"/>
                <w:szCs w:val="16"/>
                <w:lang w:eastAsia="lv-LV"/>
              </w:rPr>
              <w:t>Business</w:t>
            </w:r>
            <w:proofErr w:type="spellEnd"/>
            <w:r w:rsidRPr="00E64422">
              <w:rPr>
                <w:sz w:val="16"/>
                <w:szCs w:val="16"/>
                <w:lang w:eastAsia="lv-LV"/>
              </w:rPr>
              <w:t xml:space="preserve">, V-CUBE, Google </w:t>
            </w:r>
            <w:proofErr w:type="spellStart"/>
            <w:r w:rsidRPr="00E64422">
              <w:rPr>
                <w:sz w:val="16"/>
                <w:szCs w:val="16"/>
                <w:lang w:eastAsia="lv-LV"/>
              </w:rPr>
              <w:t>Hangouts</w:t>
            </w:r>
            <w:proofErr w:type="spellEnd"/>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FaceTime</w:t>
            </w:r>
            <w:proofErr w:type="spellEnd"/>
            <w:r w:rsidRPr="00E64422">
              <w:rPr>
                <w:sz w:val="16"/>
                <w:szCs w:val="16"/>
                <w:lang w:eastAsia="lv-LV"/>
              </w:rPr>
              <w:t>, Cisco</w:t>
            </w:r>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Webex</w:t>
            </w:r>
            <w:proofErr w:type="spellEnd"/>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GoToMeeting</w:t>
            </w:r>
            <w:proofErr w:type="spellEnd"/>
            <w:r w:rsidRPr="00E64422">
              <w:rPr>
                <w:sz w:val="16"/>
                <w:szCs w:val="16"/>
                <w:lang w:eastAsia="lv-LV"/>
              </w:rPr>
              <w:t xml:space="preserve">, Adobe </w:t>
            </w:r>
            <w:proofErr w:type="spellStart"/>
            <w:r w:rsidRPr="00E64422">
              <w:rPr>
                <w:sz w:val="16"/>
                <w:szCs w:val="16"/>
                <w:lang w:eastAsia="lv-LV"/>
              </w:rPr>
              <w:t>Connect</w:t>
            </w:r>
            <w:proofErr w:type="spellEnd"/>
            <w:r w:rsidRPr="00E64422">
              <w:rPr>
                <w:sz w:val="16"/>
                <w:szCs w:val="16"/>
                <w:lang w:eastAsia="lv-LV"/>
              </w:rPr>
              <w:t xml:space="preserve">, </w:t>
            </w:r>
            <w:proofErr w:type="spellStart"/>
            <w:r w:rsidRPr="00E64422">
              <w:rPr>
                <w:sz w:val="16"/>
                <w:szCs w:val="16"/>
                <w:lang w:eastAsia="lv-LV"/>
              </w:rPr>
              <w:t>BlueJeans</w:t>
            </w:r>
            <w:proofErr w:type="spellEnd"/>
            <w:r w:rsidRPr="00E64422">
              <w:rPr>
                <w:sz w:val="16"/>
                <w:szCs w:val="16"/>
                <w:lang w:eastAsia="lv-LV"/>
              </w:rPr>
              <w:t xml:space="preserve">, </w:t>
            </w:r>
            <w:proofErr w:type="spellStart"/>
            <w:r w:rsidRPr="00E64422">
              <w:rPr>
                <w:sz w:val="16"/>
                <w:szCs w:val="16"/>
                <w:lang w:eastAsia="lv-LV"/>
              </w:rPr>
              <w:t>Zoom</w:t>
            </w:r>
            <w:proofErr w:type="spellEnd"/>
            <w:r w:rsidRPr="00E64422">
              <w:rPr>
                <w:sz w:val="16"/>
                <w:szCs w:val="16"/>
                <w:lang w:eastAsia="lv-LV"/>
              </w:rPr>
              <w:t xml:space="preserve">, </w:t>
            </w:r>
            <w:proofErr w:type="spellStart"/>
            <w:r w:rsidRPr="00E64422">
              <w:rPr>
                <w:sz w:val="16"/>
                <w:szCs w:val="16"/>
                <w:lang w:eastAsia="lv-LV"/>
              </w:rPr>
              <w:t>Vidyo</w:t>
            </w:r>
            <w:proofErr w:type="spellEnd"/>
            <w:r w:rsidRPr="00E64422">
              <w:rPr>
                <w:sz w:val="16"/>
                <w:szCs w:val="16"/>
                <w:lang w:eastAsia="lv-LV"/>
              </w:rPr>
              <w:t xml:space="preserve">, </w:t>
            </w:r>
            <w:proofErr w:type="spellStart"/>
            <w:r w:rsidRPr="00E64422">
              <w:rPr>
                <w:sz w:val="16"/>
                <w:szCs w:val="16"/>
                <w:lang w:eastAsia="lv-LV"/>
              </w:rPr>
              <w:t>Fuze</w:t>
            </w:r>
            <w:proofErr w:type="spellEnd"/>
            <w:r w:rsidRPr="00E64422">
              <w:rPr>
                <w:sz w:val="16"/>
                <w:szCs w:val="16"/>
                <w:lang w:eastAsia="lv-LV"/>
              </w:rPr>
              <w:t xml:space="preserve">, </w:t>
            </w:r>
            <w:proofErr w:type="spellStart"/>
            <w:r w:rsidRPr="00E64422">
              <w:rPr>
                <w:sz w:val="16"/>
                <w:szCs w:val="16"/>
                <w:lang w:eastAsia="lv-LV"/>
              </w:rPr>
              <w:t>WebRTC</w:t>
            </w:r>
            <w:proofErr w:type="spellEnd"/>
            <w:r w:rsidRPr="00E64422">
              <w:rPr>
                <w:sz w:val="16"/>
                <w:szCs w:val="16"/>
                <w:lang w:eastAsia="lv-LV"/>
              </w:rPr>
              <w:t xml:space="preserve">, </w:t>
            </w:r>
            <w:proofErr w:type="spellStart"/>
            <w:r w:rsidRPr="00E64422">
              <w:rPr>
                <w:sz w:val="16"/>
                <w:szCs w:val="16"/>
                <w:lang w:eastAsia="lv-LV"/>
              </w:rPr>
              <w:t>CyberLink</w:t>
            </w:r>
            <w:proofErr w:type="spellEnd"/>
            <w:r w:rsidRPr="00E64422">
              <w:rPr>
                <w:sz w:val="16"/>
                <w:szCs w:val="16"/>
                <w:lang w:eastAsia="lv-LV"/>
              </w:rPr>
              <w:t xml:space="preserve"> U </w:t>
            </w:r>
            <w:proofErr w:type="spellStart"/>
            <w:r w:rsidRPr="00E64422">
              <w:rPr>
                <w:sz w:val="16"/>
                <w:szCs w:val="16"/>
                <w:lang w:eastAsia="lv-LV"/>
              </w:rPr>
              <w:t>Meeting</w:t>
            </w:r>
            <w:proofErr w:type="spellEnd"/>
            <w:r w:rsidRPr="00E64422">
              <w:rPr>
                <w:sz w:val="16"/>
                <w:szCs w:val="16"/>
                <w:vertAlign w:val="superscript"/>
                <w:lang w:eastAsia="lv-LV"/>
              </w:rPr>
              <w:t>®</w:t>
            </w:r>
          </w:p>
        </w:tc>
        <w:tc>
          <w:tcPr>
            <w:tcW w:w="0" w:type="auto"/>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512" w:type="dxa"/>
            <w:vMerge/>
            <w:tcBorders>
              <w:top w:val="nil"/>
              <w:left w:val="single" w:sz="8" w:space="0" w:color="auto"/>
              <w:bottom w:val="single" w:sz="8" w:space="0" w:color="000000"/>
              <w:right w:val="single" w:sz="8" w:space="0" w:color="auto"/>
            </w:tcBorders>
            <w:vAlign w:val="center"/>
            <w:hideMark/>
          </w:tcPr>
          <w:p w:rsidR="00E64422" w:rsidRPr="00E64422" w:rsidRDefault="00E64422" w:rsidP="00E64422">
            <w:pPr>
              <w:widowControl/>
              <w:suppressAutoHyphens w:val="0"/>
              <w:rPr>
                <w:sz w:val="16"/>
                <w:szCs w:val="16"/>
                <w:lang w:eastAsia="lv-LV"/>
              </w:rPr>
            </w:pPr>
          </w:p>
        </w:tc>
        <w:tc>
          <w:tcPr>
            <w:tcW w:w="1901" w:type="dxa"/>
            <w:tcBorders>
              <w:top w:val="nil"/>
              <w:left w:val="nil"/>
              <w:bottom w:val="single" w:sz="8" w:space="0" w:color="auto"/>
              <w:right w:val="single" w:sz="8" w:space="0" w:color="auto"/>
            </w:tcBorders>
            <w:shd w:val="clear" w:color="auto" w:fill="auto"/>
            <w:vAlign w:val="center"/>
            <w:hideMark/>
          </w:tcPr>
          <w:p w:rsidR="00E64422" w:rsidRPr="00E64422" w:rsidRDefault="00E64422" w:rsidP="00E64422">
            <w:pPr>
              <w:widowControl/>
              <w:suppressAutoHyphens w:val="0"/>
              <w:ind w:firstLineChars="200" w:firstLine="320"/>
              <w:rPr>
                <w:sz w:val="16"/>
                <w:szCs w:val="16"/>
                <w:lang w:eastAsia="lv-LV"/>
              </w:rPr>
            </w:pPr>
            <w:r w:rsidRPr="00E64422">
              <w:rPr>
                <w:sz w:val="16"/>
                <w:szCs w:val="16"/>
                <w:lang w:eastAsia="lv-LV"/>
              </w:rPr>
              <w:t>Skype</w:t>
            </w:r>
            <w:r w:rsidRPr="00E64422">
              <w:rPr>
                <w:sz w:val="16"/>
                <w:szCs w:val="16"/>
                <w:vertAlign w:val="superscript"/>
                <w:lang w:eastAsia="lv-LV"/>
              </w:rPr>
              <w:t>™</w:t>
            </w:r>
            <w:r w:rsidRPr="00E64422">
              <w:rPr>
                <w:sz w:val="16"/>
                <w:szCs w:val="16"/>
                <w:lang w:eastAsia="lv-LV"/>
              </w:rPr>
              <w:t xml:space="preserve">, Skype </w:t>
            </w:r>
            <w:proofErr w:type="spellStart"/>
            <w:r w:rsidRPr="00E64422">
              <w:rPr>
                <w:sz w:val="16"/>
                <w:szCs w:val="16"/>
                <w:lang w:eastAsia="lv-LV"/>
              </w:rPr>
              <w:t>for</w:t>
            </w:r>
            <w:proofErr w:type="spellEnd"/>
            <w:r w:rsidRPr="00E64422">
              <w:rPr>
                <w:sz w:val="16"/>
                <w:szCs w:val="16"/>
                <w:lang w:eastAsia="lv-LV"/>
              </w:rPr>
              <w:t xml:space="preserve"> </w:t>
            </w:r>
            <w:proofErr w:type="spellStart"/>
            <w:r w:rsidRPr="00E64422">
              <w:rPr>
                <w:sz w:val="16"/>
                <w:szCs w:val="16"/>
                <w:lang w:eastAsia="lv-LV"/>
              </w:rPr>
              <w:t>Business</w:t>
            </w:r>
            <w:proofErr w:type="spellEnd"/>
            <w:r w:rsidRPr="00E64422">
              <w:rPr>
                <w:sz w:val="16"/>
                <w:szCs w:val="16"/>
                <w:lang w:eastAsia="lv-LV"/>
              </w:rPr>
              <w:t xml:space="preserve">, V-CUBE, Google </w:t>
            </w:r>
            <w:proofErr w:type="spellStart"/>
            <w:r w:rsidRPr="00E64422">
              <w:rPr>
                <w:sz w:val="16"/>
                <w:szCs w:val="16"/>
                <w:lang w:eastAsia="lv-LV"/>
              </w:rPr>
              <w:t>Hangouts</w:t>
            </w:r>
            <w:proofErr w:type="spellEnd"/>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FaceTime</w:t>
            </w:r>
            <w:proofErr w:type="spellEnd"/>
            <w:r w:rsidRPr="00E64422">
              <w:rPr>
                <w:sz w:val="16"/>
                <w:szCs w:val="16"/>
                <w:lang w:eastAsia="lv-LV"/>
              </w:rPr>
              <w:t>, Cisco</w:t>
            </w:r>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Webex</w:t>
            </w:r>
            <w:proofErr w:type="spellEnd"/>
            <w:r w:rsidRPr="00E64422">
              <w:rPr>
                <w:sz w:val="16"/>
                <w:szCs w:val="16"/>
                <w:vertAlign w:val="superscript"/>
                <w:lang w:eastAsia="lv-LV"/>
              </w:rPr>
              <w:t>®</w:t>
            </w:r>
            <w:r w:rsidRPr="00E64422">
              <w:rPr>
                <w:sz w:val="16"/>
                <w:szCs w:val="16"/>
                <w:lang w:eastAsia="lv-LV"/>
              </w:rPr>
              <w:t xml:space="preserve">, </w:t>
            </w:r>
            <w:proofErr w:type="spellStart"/>
            <w:r w:rsidRPr="00E64422">
              <w:rPr>
                <w:sz w:val="16"/>
                <w:szCs w:val="16"/>
                <w:lang w:eastAsia="lv-LV"/>
              </w:rPr>
              <w:t>GoToMeeting</w:t>
            </w:r>
            <w:proofErr w:type="spellEnd"/>
            <w:r w:rsidRPr="00E64422">
              <w:rPr>
                <w:sz w:val="16"/>
                <w:szCs w:val="16"/>
                <w:lang w:eastAsia="lv-LV"/>
              </w:rPr>
              <w:t xml:space="preserve">, Adobe </w:t>
            </w:r>
            <w:proofErr w:type="spellStart"/>
            <w:r w:rsidRPr="00E64422">
              <w:rPr>
                <w:sz w:val="16"/>
                <w:szCs w:val="16"/>
                <w:lang w:eastAsia="lv-LV"/>
              </w:rPr>
              <w:t>Connect</w:t>
            </w:r>
            <w:proofErr w:type="spellEnd"/>
            <w:r w:rsidRPr="00E64422">
              <w:rPr>
                <w:sz w:val="16"/>
                <w:szCs w:val="16"/>
                <w:lang w:eastAsia="lv-LV"/>
              </w:rPr>
              <w:t xml:space="preserve">, </w:t>
            </w:r>
            <w:proofErr w:type="spellStart"/>
            <w:r w:rsidRPr="00E64422">
              <w:rPr>
                <w:sz w:val="16"/>
                <w:szCs w:val="16"/>
                <w:lang w:eastAsia="lv-LV"/>
              </w:rPr>
              <w:t>BlueJeans</w:t>
            </w:r>
            <w:proofErr w:type="spellEnd"/>
            <w:r w:rsidRPr="00E64422">
              <w:rPr>
                <w:sz w:val="16"/>
                <w:szCs w:val="16"/>
                <w:lang w:eastAsia="lv-LV"/>
              </w:rPr>
              <w:t xml:space="preserve">, </w:t>
            </w:r>
            <w:proofErr w:type="spellStart"/>
            <w:r w:rsidRPr="00E64422">
              <w:rPr>
                <w:sz w:val="16"/>
                <w:szCs w:val="16"/>
                <w:lang w:eastAsia="lv-LV"/>
              </w:rPr>
              <w:t>Zoom</w:t>
            </w:r>
            <w:proofErr w:type="spellEnd"/>
            <w:r w:rsidRPr="00E64422">
              <w:rPr>
                <w:sz w:val="16"/>
                <w:szCs w:val="16"/>
                <w:lang w:eastAsia="lv-LV"/>
              </w:rPr>
              <w:t xml:space="preserve">, </w:t>
            </w:r>
            <w:proofErr w:type="spellStart"/>
            <w:r w:rsidRPr="00E64422">
              <w:rPr>
                <w:sz w:val="16"/>
                <w:szCs w:val="16"/>
                <w:lang w:eastAsia="lv-LV"/>
              </w:rPr>
              <w:t>Vidyo</w:t>
            </w:r>
            <w:proofErr w:type="spellEnd"/>
            <w:r w:rsidRPr="00E64422">
              <w:rPr>
                <w:sz w:val="16"/>
                <w:szCs w:val="16"/>
                <w:lang w:eastAsia="lv-LV"/>
              </w:rPr>
              <w:t xml:space="preserve">, </w:t>
            </w:r>
            <w:proofErr w:type="spellStart"/>
            <w:r w:rsidRPr="00E64422">
              <w:rPr>
                <w:sz w:val="16"/>
                <w:szCs w:val="16"/>
                <w:lang w:eastAsia="lv-LV"/>
              </w:rPr>
              <w:t>Fuze</w:t>
            </w:r>
            <w:proofErr w:type="spellEnd"/>
            <w:r w:rsidRPr="00E64422">
              <w:rPr>
                <w:sz w:val="16"/>
                <w:szCs w:val="16"/>
                <w:lang w:eastAsia="lv-LV"/>
              </w:rPr>
              <w:t xml:space="preserve">, </w:t>
            </w:r>
            <w:proofErr w:type="spellStart"/>
            <w:r w:rsidRPr="00E64422">
              <w:rPr>
                <w:sz w:val="16"/>
                <w:szCs w:val="16"/>
                <w:lang w:eastAsia="lv-LV"/>
              </w:rPr>
              <w:t>WebRTC</w:t>
            </w:r>
            <w:proofErr w:type="spellEnd"/>
            <w:r w:rsidRPr="00E64422">
              <w:rPr>
                <w:sz w:val="16"/>
                <w:szCs w:val="16"/>
                <w:lang w:eastAsia="lv-LV"/>
              </w:rPr>
              <w:t xml:space="preserve">, </w:t>
            </w:r>
            <w:proofErr w:type="spellStart"/>
            <w:r w:rsidRPr="00E64422">
              <w:rPr>
                <w:sz w:val="16"/>
                <w:szCs w:val="16"/>
                <w:lang w:eastAsia="lv-LV"/>
              </w:rPr>
              <w:t>CyberLink</w:t>
            </w:r>
            <w:proofErr w:type="spellEnd"/>
            <w:r w:rsidRPr="00E64422">
              <w:rPr>
                <w:sz w:val="16"/>
                <w:szCs w:val="16"/>
                <w:lang w:eastAsia="lv-LV"/>
              </w:rPr>
              <w:t xml:space="preserve"> U </w:t>
            </w:r>
            <w:proofErr w:type="spellStart"/>
            <w:r w:rsidRPr="00E64422">
              <w:rPr>
                <w:sz w:val="16"/>
                <w:szCs w:val="16"/>
                <w:lang w:eastAsia="lv-LV"/>
              </w:rPr>
              <w:t>Meeting</w:t>
            </w:r>
            <w:proofErr w:type="spellEnd"/>
            <w:r w:rsidRPr="00E64422">
              <w:rPr>
                <w:sz w:val="16"/>
                <w:szCs w:val="16"/>
                <w:vertAlign w:val="superscript"/>
                <w:lang w:eastAsia="lv-LV"/>
              </w:rPr>
              <w:t>®</w:t>
            </w:r>
          </w:p>
        </w:tc>
      </w:tr>
    </w:tbl>
    <w:p w:rsidR="003D3D4F" w:rsidRDefault="003D3D4F" w:rsidP="003D3D4F">
      <w:pPr>
        <w:ind w:right="-285"/>
        <w:jc w:val="center"/>
        <w:rPr>
          <w:bCs/>
          <w:smallCaps/>
        </w:rPr>
      </w:pPr>
    </w:p>
    <w:p w:rsidR="003D3D4F" w:rsidRDefault="003D3D4F">
      <w:pPr>
        <w:widowControl/>
        <w:suppressAutoHyphens w:val="0"/>
        <w:spacing w:before="120"/>
        <w:ind w:left="567" w:hanging="357"/>
        <w:jc w:val="both"/>
        <w:rPr>
          <w:bCs/>
          <w:smallCaps/>
        </w:rPr>
      </w:pPr>
      <w:r>
        <w:rPr>
          <w:bCs/>
          <w:smallCaps/>
        </w:rPr>
        <w:br w:type="page"/>
      </w:r>
    </w:p>
    <w:p w:rsidR="00194D42" w:rsidRDefault="00194D42" w:rsidP="003D3D4F">
      <w:pPr>
        <w:ind w:right="-285"/>
        <w:jc w:val="center"/>
        <w:rPr>
          <w:color w:val="auto"/>
          <w:sz w:val="28"/>
          <w:szCs w:val="28"/>
        </w:rPr>
      </w:pPr>
    </w:p>
    <w:p w:rsidR="003D3D4F" w:rsidRDefault="003D3D4F" w:rsidP="003D3D4F">
      <w:pPr>
        <w:ind w:right="-285"/>
        <w:jc w:val="center"/>
        <w:rPr>
          <w:bCs/>
          <w:i/>
          <w:sz w:val="28"/>
          <w:szCs w:val="28"/>
          <w:lang w:eastAsia="lv-LV"/>
        </w:rPr>
      </w:pPr>
      <w:r>
        <w:rPr>
          <w:color w:val="auto"/>
          <w:sz w:val="28"/>
          <w:szCs w:val="28"/>
        </w:rPr>
        <w:t>Finanšu</w:t>
      </w:r>
      <w:r w:rsidRPr="003D3D4F">
        <w:rPr>
          <w:color w:val="auto"/>
          <w:sz w:val="28"/>
          <w:szCs w:val="28"/>
        </w:rPr>
        <w:t xml:space="preserve"> piedāvājums </w:t>
      </w:r>
      <w:r w:rsidRPr="003D3D4F">
        <w:rPr>
          <w:bCs/>
          <w:sz w:val="28"/>
          <w:szCs w:val="28"/>
          <w:lang w:eastAsia="lv-LV"/>
        </w:rPr>
        <w:t xml:space="preserve">2.daļai </w:t>
      </w:r>
      <w:r w:rsidRPr="003D3D4F">
        <w:rPr>
          <w:bCs/>
          <w:i/>
          <w:sz w:val="28"/>
          <w:szCs w:val="28"/>
          <w:lang w:eastAsia="lv-LV"/>
        </w:rPr>
        <w:t>Multimediju laboratorijas aprīkojums – konferenču videokamera ar skaļruni</w:t>
      </w:r>
      <w:r w:rsidR="00B65822">
        <w:rPr>
          <w:bCs/>
          <w:i/>
          <w:sz w:val="28"/>
          <w:szCs w:val="28"/>
          <w:lang w:eastAsia="lv-LV"/>
        </w:rPr>
        <w:t>-</w:t>
      </w:r>
      <w:r w:rsidRPr="003D3D4F">
        <w:rPr>
          <w:bCs/>
          <w:i/>
          <w:sz w:val="28"/>
          <w:szCs w:val="28"/>
          <w:lang w:eastAsia="lv-LV"/>
        </w:rPr>
        <w:t>mikrofonu</w:t>
      </w:r>
    </w:p>
    <w:p w:rsidR="009C1BF1" w:rsidRDefault="009C1BF1" w:rsidP="003D3D4F">
      <w:pPr>
        <w:ind w:right="-285"/>
        <w:jc w:val="center"/>
        <w:rPr>
          <w:b/>
          <w:bCs/>
          <w:smallCap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66"/>
      </w:tblGrid>
      <w:tr w:rsidR="003D3D4F" w:rsidTr="009C1BF1">
        <w:tc>
          <w:tcPr>
            <w:tcW w:w="3227"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sz w:val="20"/>
                <w:szCs w:val="20"/>
                <w:lang w:eastAsia="en-US"/>
              </w:rPr>
            </w:pPr>
            <w:r>
              <w:rPr>
                <w:b/>
                <w:lang w:eastAsia="en-US"/>
              </w:rPr>
              <w:t>Konkursa nosaukums:</w:t>
            </w:r>
          </w:p>
        </w:tc>
        <w:tc>
          <w:tcPr>
            <w:tcW w:w="6266" w:type="dxa"/>
            <w:tcBorders>
              <w:top w:val="single" w:sz="4" w:space="0" w:color="auto"/>
              <w:left w:val="single" w:sz="4" w:space="0" w:color="auto"/>
              <w:bottom w:val="single" w:sz="4" w:space="0" w:color="auto"/>
              <w:right w:val="single" w:sz="4" w:space="0" w:color="auto"/>
            </w:tcBorders>
            <w:hideMark/>
          </w:tcPr>
          <w:p w:rsidR="003D3D4F" w:rsidRDefault="003D3D4F">
            <w:pPr>
              <w:spacing w:line="256" w:lineRule="auto"/>
              <w:rPr>
                <w:lang w:eastAsia="en-US"/>
              </w:rPr>
            </w:pPr>
            <w:r>
              <w:rPr>
                <w:lang w:eastAsia="en-US"/>
              </w:rPr>
              <w:t>Iepirkums „Virtuālās un papildinātās realitātes laboratorijas un Multimediju laboratorijas aprīkojuma un iekārtu  iegāde projektu „Vidzemes Augstskolas  zinātniskās infrastruktūras  attīstīšana pētnieciskās un inovatīvās kapacitātes stiprināšanai” un „Vidzemes Augstskolas STEM studiju vides modernizācija” ietvaros.”</w:t>
            </w:r>
          </w:p>
        </w:tc>
      </w:tr>
      <w:tr w:rsidR="003D3D4F" w:rsidTr="009C1BF1">
        <w:tc>
          <w:tcPr>
            <w:tcW w:w="3227"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b/>
                <w:lang w:eastAsia="en-US"/>
              </w:rPr>
              <w:t>Identifikācijas numurs:</w:t>
            </w:r>
          </w:p>
        </w:tc>
        <w:tc>
          <w:tcPr>
            <w:tcW w:w="6266"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color w:val="FF0000"/>
                <w:lang w:eastAsia="en-US"/>
              </w:rPr>
            </w:pPr>
            <w:r>
              <w:rPr>
                <w:lang w:eastAsia="en-US"/>
              </w:rPr>
              <w:t xml:space="preserve">ID Nr. </w:t>
            </w:r>
            <w:proofErr w:type="spellStart"/>
            <w:r>
              <w:rPr>
                <w:lang w:eastAsia="en-US"/>
              </w:rPr>
              <w:t>ViA</w:t>
            </w:r>
            <w:proofErr w:type="spellEnd"/>
            <w:r>
              <w:rPr>
                <w:lang w:eastAsia="en-US"/>
              </w:rPr>
              <w:t xml:space="preserve"> 2018/7-10/08- ERAF</w:t>
            </w:r>
          </w:p>
        </w:tc>
      </w:tr>
      <w:tr w:rsidR="003D3D4F" w:rsidTr="009C1BF1">
        <w:tc>
          <w:tcPr>
            <w:tcW w:w="3227"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color w:val="auto"/>
                <w:lang w:eastAsia="en-US"/>
              </w:rPr>
            </w:pPr>
            <w:r>
              <w:rPr>
                <w:b/>
                <w:lang w:eastAsia="en-US"/>
              </w:rPr>
              <w:t>Iepirkuma daļa:</w:t>
            </w:r>
          </w:p>
        </w:tc>
        <w:tc>
          <w:tcPr>
            <w:tcW w:w="6266" w:type="dxa"/>
            <w:tcBorders>
              <w:top w:val="single" w:sz="4" w:space="0" w:color="auto"/>
              <w:left w:val="single" w:sz="4" w:space="0" w:color="auto"/>
              <w:bottom w:val="single" w:sz="4" w:space="0" w:color="auto"/>
              <w:right w:val="single" w:sz="4" w:space="0" w:color="auto"/>
            </w:tcBorders>
            <w:hideMark/>
          </w:tcPr>
          <w:p w:rsidR="003D3D4F" w:rsidRDefault="003D3D4F">
            <w:pPr>
              <w:spacing w:line="256" w:lineRule="auto"/>
              <w:rPr>
                <w:b/>
                <w:lang w:eastAsia="en-US"/>
              </w:rPr>
            </w:pPr>
            <w:r>
              <w:rPr>
                <w:b/>
                <w:lang w:eastAsia="en-US"/>
              </w:rPr>
              <w:t>2. daļa</w:t>
            </w:r>
          </w:p>
        </w:tc>
      </w:tr>
    </w:tbl>
    <w:p w:rsidR="003D3D4F" w:rsidRDefault="003D3D4F" w:rsidP="003D3D4F">
      <w:pPr>
        <w:ind w:right="-285"/>
        <w:rPr>
          <w:rFonts w:ascii="Verdana" w:hAnsi="Verdana"/>
          <w:b/>
          <w:bCs/>
          <w:smallCaps/>
          <w:lang w:eastAsia="lv-LV"/>
        </w:rPr>
      </w:pPr>
    </w:p>
    <w:p w:rsidR="003D3D4F" w:rsidRDefault="003D3D4F" w:rsidP="003D3D4F">
      <w:pPr>
        <w:pStyle w:val="BodyText"/>
        <w:widowControl/>
        <w:tabs>
          <w:tab w:val="left" w:pos="900"/>
          <w:tab w:val="left" w:pos="1080"/>
          <w:tab w:val="left" w:pos="3119"/>
        </w:tabs>
        <w:rPr>
          <w:b/>
          <w:sz w:val="20"/>
          <w:szCs w:val="20"/>
        </w:rPr>
      </w:pPr>
      <w:r>
        <w:rPr>
          <w:b/>
        </w:rPr>
        <w:t>Šo Finanšu piedāvājumu iesniedz:</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088"/>
      </w:tblGrid>
      <w:tr w:rsidR="003D3D4F" w:rsidTr="009C1BF1">
        <w:tc>
          <w:tcPr>
            <w:tcW w:w="3263"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b/>
                <w:lang w:eastAsia="en-US"/>
              </w:rPr>
              <w:t>Pretendents:</w:t>
            </w:r>
          </w:p>
        </w:tc>
        <w:tc>
          <w:tcPr>
            <w:tcW w:w="6088"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b/>
                <w:lang w:eastAsia="en-US"/>
              </w:rPr>
              <w:t>SIA “TelCom”</w:t>
            </w:r>
          </w:p>
        </w:tc>
      </w:tr>
      <w:tr w:rsidR="003D3D4F" w:rsidTr="009C1BF1">
        <w:tc>
          <w:tcPr>
            <w:tcW w:w="3263"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b/>
                <w:lang w:eastAsia="en-US"/>
              </w:rPr>
              <w:t>Juridiskā adrese:</w:t>
            </w:r>
          </w:p>
        </w:tc>
        <w:tc>
          <w:tcPr>
            <w:tcW w:w="6088"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iCs/>
                <w:lang w:eastAsia="en-US"/>
              </w:rPr>
              <w:t>Visvalža iela 8-3a, Rīga LV-1050</w:t>
            </w:r>
          </w:p>
        </w:tc>
      </w:tr>
      <w:tr w:rsidR="003D3D4F" w:rsidTr="009C1BF1">
        <w:tc>
          <w:tcPr>
            <w:tcW w:w="3263"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b/>
                <w:lang w:eastAsia="en-US"/>
              </w:rPr>
              <w:t>Reģistrācijas numurs:</w:t>
            </w:r>
          </w:p>
        </w:tc>
        <w:tc>
          <w:tcPr>
            <w:tcW w:w="6088" w:type="dxa"/>
            <w:tcBorders>
              <w:top w:val="single" w:sz="4" w:space="0" w:color="auto"/>
              <w:left w:val="single" w:sz="4" w:space="0" w:color="auto"/>
              <w:bottom w:val="single" w:sz="4" w:space="0" w:color="auto"/>
              <w:right w:val="single" w:sz="4" w:space="0" w:color="auto"/>
            </w:tcBorders>
            <w:hideMark/>
          </w:tcPr>
          <w:p w:rsidR="003D3D4F" w:rsidRDefault="003D3D4F">
            <w:pPr>
              <w:pStyle w:val="BodyText"/>
              <w:widowControl/>
              <w:tabs>
                <w:tab w:val="left" w:pos="900"/>
                <w:tab w:val="left" w:pos="1080"/>
                <w:tab w:val="left" w:pos="3119"/>
              </w:tabs>
              <w:spacing w:line="256" w:lineRule="auto"/>
              <w:rPr>
                <w:b/>
                <w:lang w:eastAsia="en-US"/>
              </w:rPr>
            </w:pPr>
            <w:r>
              <w:rPr>
                <w:iCs/>
                <w:lang w:eastAsia="en-US"/>
              </w:rPr>
              <w:t>40003899464</w:t>
            </w:r>
          </w:p>
        </w:tc>
      </w:tr>
    </w:tbl>
    <w:p w:rsidR="003D3D4F" w:rsidRDefault="003D3D4F" w:rsidP="003D3D4F">
      <w:pPr>
        <w:pStyle w:val="naisf"/>
        <w:tabs>
          <w:tab w:val="left" w:pos="720"/>
          <w:tab w:val="left" w:pos="1620"/>
          <w:tab w:val="left" w:pos="2340"/>
          <w:tab w:val="left" w:pos="2520"/>
        </w:tabs>
        <w:spacing w:before="0" w:after="0"/>
        <w:ind w:right="62" w:firstLine="0"/>
        <w:rPr>
          <w:rFonts w:ascii="Verdana" w:hAnsi="Verdana"/>
          <w:color w:val="auto"/>
          <w:sz w:val="20"/>
          <w:szCs w:val="20"/>
        </w:rPr>
      </w:pPr>
    </w:p>
    <w:p w:rsidR="003D3D4F" w:rsidRDefault="003D3D4F" w:rsidP="003D3D4F">
      <w:pPr>
        <w:pStyle w:val="naisf"/>
        <w:tabs>
          <w:tab w:val="left" w:pos="720"/>
          <w:tab w:val="left" w:pos="1620"/>
          <w:tab w:val="left" w:pos="2340"/>
          <w:tab w:val="left" w:pos="2520"/>
        </w:tabs>
        <w:spacing w:before="0" w:after="0"/>
        <w:ind w:right="-1" w:firstLine="567"/>
        <w:rPr>
          <w:rFonts w:ascii="Verdana" w:hAnsi="Verdana"/>
          <w:color w:val="auto"/>
          <w:sz w:val="20"/>
          <w:szCs w:val="20"/>
        </w:rPr>
      </w:pPr>
      <w:r>
        <w:rPr>
          <w:rFonts w:ascii="Verdana" w:hAnsi="Verdana"/>
          <w:color w:val="auto"/>
          <w:sz w:val="20"/>
          <w:szCs w:val="20"/>
        </w:rPr>
        <w:t>Pretendents tā Pārdošanas speciālista Mārtiņa Eglīša personā ir iepazinies ar nolikuma un tehniskās specifikācijas prasībām, līgumcenā paredzējis un ievērtējis visus ar komplekso piegādi saistītos izdevumus un izmaksas, un, pamatojoties uz to, ir sagatavojis un iesniedz savu Finanšu piedāvājumu:</w:t>
      </w:r>
    </w:p>
    <w:p w:rsidR="003D3D4F" w:rsidRDefault="003D3D4F" w:rsidP="003D3D4F">
      <w:pPr>
        <w:pStyle w:val="naisf"/>
        <w:tabs>
          <w:tab w:val="left" w:pos="720"/>
          <w:tab w:val="left" w:pos="1620"/>
          <w:tab w:val="left" w:pos="2340"/>
          <w:tab w:val="left" w:pos="2520"/>
        </w:tabs>
        <w:spacing w:before="0" w:after="0"/>
        <w:ind w:right="-663" w:firstLine="567"/>
        <w:rPr>
          <w:rFonts w:ascii="Verdana" w:hAnsi="Verdana"/>
          <w:color w:val="auto"/>
          <w:sz w:val="20"/>
          <w:szCs w:val="20"/>
        </w:rPr>
      </w:pPr>
    </w:p>
    <w:tbl>
      <w:tblPr>
        <w:tblW w:w="9238" w:type="dxa"/>
        <w:tblInd w:w="113" w:type="dxa"/>
        <w:tblLook w:val="04A0" w:firstRow="1" w:lastRow="0" w:firstColumn="1" w:lastColumn="0" w:noHBand="0" w:noVBand="1"/>
      </w:tblPr>
      <w:tblGrid>
        <w:gridCol w:w="558"/>
        <w:gridCol w:w="2159"/>
        <w:gridCol w:w="1055"/>
        <w:gridCol w:w="2009"/>
        <w:gridCol w:w="1275"/>
        <w:gridCol w:w="8"/>
        <w:gridCol w:w="2174"/>
      </w:tblGrid>
      <w:tr w:rsidR="003D3D4F" w:rsidTr="009C1BF1">
        <w:trPr>
          <w:trHeight w:val="1140"/>
        </w:trPr>
        <w:tc>
          <w:tcPr>
            <w:tcW w:w="558" w:type="dxa"/>
            <w:tcBorders>
              <w:top w:val="single" w:sz="4" w:space="0" w:color="auto"/>
              <w:left w:val="single" w:sz="4" w:space="0" w:color="auto"/>
              <w:bottom w:val="single" w:sz="4" w:space="0" w:color="auto"/>
              <w:right w:val="single" w:sz="4" w:space="0" w:color="auto"/>
            </w:tcBorders>
            <w:vAlign w:val="center"/>
            <w:hideMark/>
          </w:tcPr>
          <w:p w:rsidR="003D3D4F" w:rsidRDefault="003D3D4F">
            <w:pPr>
              <w:widowControl/>
              <w:spacing w:line="256" w:lineRule="auto"/>
              <w:rPr>
                <w:rFonts w:ascii="Verdana" w:hAnsi="Verdana"/>
                <w:b/>
                <w:bCs/>
                <w:color w:val="auto"/>
                <w:sz w:val="20"/>
                <w:szCs w:val="20"/>
                <w:lang w:eastAsia="en-US"/>
              </w:rPr>
            </w:pPr>
            <w:r>
              <w:rPr>
                <w:b/>
                <w:bCs/>
                <w:lang w:eastAsia="en-US"/>
              </w:rPr>
              <w:t>Nr.</w:t>
            </w:r>
          </w:p>
        </w:tc>
        <w:tc>
          <w:tcPr>
            <w:tcW w:w="2159" w:type="dxa"/>
            <w:tcBorders>
              <w:top w:val="single" w:sz="4" w:space="0" w:color="auto"/>
              <w:left w:val="nil"/>
              <w:bottom w:val="single" w:sz="4" w:space="0" w:color="auto"/>
              <w:right w:val="single" w:sz="4" w:space="0" w:color="auto"/>
            </w:tcBorders>
            <w:vAlign w:val="center"/>
            <w:hideMark/>
          </w:tcPr>
          <w:p w:rsidR="003D3D4F" w:rsidRDefault="003D3D4F">
            <w:pPr>
              <w:widowControl/>
              <w:spacing w:line="256" w:lineRule="auto"/>
              <w:rPr>
                <w:b/>
                <w:bCs/>
                <w:lang w:eastAsia="en-US"/>
              </w:rPr>
            </w:pPr>
            <w:r>
              <w:rPr>
                <w:b/>
                <w:bCs/>
                <w:lang w:eastAsia="en-US"/>
              </w:rPr>
              <w:t xml:space="preserve">Prece </w:t>
            </w:r>
          </w:p>
        </w:tc>
        <w:tc>
          <w:tcPr>
            <w:tcW w:w="1055" w:type="dxa"/>
            <w:tcBorders>
              <w:top w:val="single" w:sz="4" w:space="0" w:color="auto"/>
              <w:left w:val="nil"/>
              <w:bottom w:val="single" w:sz="4" w:space="0" w:color="auto"/>
              <w:right w:val="single" w:sz="4" w:space="0" w:color="auto"/>
            </w:tcBorders>
            <w:vAlign w:val="center"/>
            <w:hideMark/>
          </w:tcPr>
          <w:p w:rsidR="003D3D4F" w:rsidRDefault="003D3D4F">
            <w:pPr>
              <w:widowControl/>
              <w:spacing w:line="256" w:lineRule="auto"/>
              <w:rPr>
                <w:b/>
                <w:bCs/>
                <w:lang w:eastAsia="en-US"/>
              </w:rPr>
            </w:pPr>
            <w:r>
              <w:rPr>
                <w:b/>
                <w:bCs/>
                <w:lang w:eastAsia="en-US"/>
              </w:rPr>
              <w:t>Vienība</w:t>
            </w:r>
          </w:p>
        </w:tc>
        <w:tc>
          <w:tcPr>
            <w:tcW w:w="2009" w:type="dxa"/>
            <w:tcBorders>
              <w:top w:val="single" w:sz="4" w:space="0" w:color="auto"/>
              <w:left w:val="nil"/>
              <w:bottom w:val="single" w:sz="4" w:space="0" w:color="auto"/>
              <w:right w:val="single" w:sz="4" w:space="0" w:color="auto"/>
            </w:tcBorders>
            <w:vAlign w:val="center"/>
            <w:hideMark/>
          </w:tcPr>
          <w:p w:rsidR="003D3D4F" w:rsidRDefault="003D3D4F">
            <w:pPr>
              <w:widowControl/>
              <w:spacing w:line="256" w:lineRule="auto"/>
              <w:rPr>
                <w:b/>
                <w:bCs/>
                <w:lang w:eastAsia="en-US"/>
              </w:rPr>
            </w:pPr>
            <w:r>
              <w:rPr>
                <w:b/>
                <w:bCs/>
                <w:lang w:eastAsia="en-US"/>
              </w:rPr>
              <w:t>Vienību skaits</w:t>
            </w:r>
          </w:p>
        </w:tc>
        <w:tc>
          <w:tcPr>
            <w:tcW w:w="1275" w:type="dxa"/>
            <w:tcBorders>
              <w:top w:val="single" w:sz="4" w:space="0" w:color="auto"/>
              <w:left w:val="nil"/>
              <w:bottom w:val="single" w:sz="4" w:space="0" w:color="auto"/>
              <w:right w:val="single" w:sz="4" w:space="0" w:color="auto"/>
            </w:tcBorders>
            <w:vAlign w:val="center"/>
            <w:hideMark/>
          </w:tcPr>
          <w:p w:rsidR="003D3D4F" w:rsidRDefault="003D3D4F">
            <w:pPr>
              <w:widowControl/>
              <w:spacing w:line="256" w:lineRule="auto"/>
              <w:rPr>
                <w:b/>
                <w:bCs/>
                <w:lang w:eastAsia="en-US"/>
              </w:rPr>
            </w:pPr>
            <w:r>
              <w:rPr>
                <w:b/>
                <w:bCs/>
                <w:lang w:eastAsia="en-US"/>
              </w:rPr>
              <w:t>Vienības cena EUR bez PVN</w:t>
            </w:r>
          </w:p>
        </w:tc>
        <w:tc>
          <w:tcPr>
            <w:tcW w:w="2182" w:type="dxa"/>
            <w:gridSpan w:val="2"/>
            <w:tcBorders>
              <w:top w:val="single" w:sz="4" w:space="0" w:color="auto"/>
              <w:left w:val="nil"/>
              <w:bottom w:val="single" w:sz="4" w:space="0" w:color="auto"/>
              <w:right w:val="single" w:sz="4" w:space="0" w:color="auto"/>
            </w:tcBorders>
            <w:vAlign w:val="center"/>
            <w:hideMark/>
          </w:tcPr>
          <w:p w:rsidR="003D3D4F" w:rsidRDefault="003D3D4F">
            <w:pPr>
              <w:widowControl/>
              <w:spacing w:line="256" w:lineRule="auto"/>
              <w:rPr>
                <w:b/>
                <w:bCs/>
                <w:lang w:eastAsia="en-US"/>
              </w:rPr>
            </w:pPr>
            <w:r>
              <w:rPr>
                <w:b/>
                <w:bCs/>
                <w:lang w:eastAsia="en-US"/>
              </w:rPr>
              <w:t>Piedāvātā līgumcena EUR bez PVN</w:t>
            </w:r>
          </w:p>
        </w:tc>
      </w:tr>
      <w:tr w:rsidR="003D3D4F" w:rsidTr="009C1BF1">
        <w:trPr>
          <w:trHeight w:val="600"/>
        </w:trPr>
        <w:tc>
          <w:tcPr>
            <w:tcW w:w="558" w:type="dxa"/>
            <w:tcBorders>
              <w:top w:val="nil"/>
              <w:left w:val="single" w:sz="4" w:space="0" w:color="auto"/>
              <w:bottom w:val="single" w:sz="4" w:space="0" w:color="auto"/>
              <w:right w:val="single" w:sz="4" w:space="0" w:color="auto"/>
            </w:tcBorders>
            <w:vAlign w:val="center"/>
            <w:hideMark/>
          </w:tcPr>
          <w:p w:rsidR="003D3D4F" w:rsidRDefault="003D3D4F">
            <w:pPr>
              <w:widowControl/>
              <w:spacing w:line="256" w:lineRule="auto"/>
              <w:jc w:val="center"/>
              <w:rPr>
                <w:lang w:eastAsia="en-US"/>
              </w:rPr>
            </w:pPr>
            <w:r>
              <w:rPr>
                <w:lang w:eastAsia="en-US"/>
              </w:rPr>
              <w:t>1</w:t>
            </w:r>
          </w:p>
        </w:tc>
        <w:tc>
          <w:tcPr>
            <w:tcW w:w="2159" w:type="dxa"/>
            <w:tcBorders>
              <w:top w:val="nil"/>
              <w:left w:val="nil"/>
              <w:bottom w:val="single" w:sz="4" w:space="0" w:color="auto"/>
              <w:right w:val="single" w:sz="4" w:space="0" w:color="auto"/>
            </w:tcBorders>
            <w:vAlign w:val="center"/>
            <w:hideMark/>
          </w:tcPr>
          <w:p w:rsidR="003D3D4F" w:rsidRDefault="003D3D4F">
            <w:pPr>
              <w:widowControl/>
              <w:spacing w:line="256" w:lineRule="auto"/>
              <w:rPr>
                <w:lang w:eastAsia="en-US"/>
              </w:rPr>
            </w:pPr>
            <w:r>
              <w:rPr>
                <w:lang w:eastAsia="en-US"/>
              </w:rPr>
              <w:t xml:space="preserve">Konferenču videokamera ar skaļruni-mikrofonu </w:t>
            </w:r>
            <w:proofErr w:type="spellStart"/>
            <w:r>
              <w:rPr>
                <w:lang w:eastAsia="en-US"/>
              </w:rPr>
              <w:t>Aver</w:t>
            </w:r>
            <w:proofErr w:type="spellEnd"/>
            <w:r>
              <w:rPr>
                <w:lang w:eastAsia="en-US"/>
              </w:rPr>
              <w:t xml:space="preserve"> VC520+</w:t>
            </w:r>
          </w:p>
        </w:tc>
        <w:tc>
          <w:tcPr>
            <w:tcW w:w="1055" w:type="dxa"/>
            <w:tcBorders>
              <w:top w:val="nil"/>
              <w:left w:val="nil"/>
              <w:bottom w:val="single" w:sz="4" w:space="0" w:color="auto"/>
              <w:right w:val="single" w:sz="4" w:space="0" w:color="auto"/>
            </w:tcBorders>
            <w:vAlign w:val="center"/>
            <w:hideMark/>
          </w:tcPr>
          <w:p w:rsidR="003D3D4F" w:rsidRDefault="003D3D4F">
            <w:pPr>
              <w:widowControl/>
              <w:spacing w:line="256" w:lineRule="auto"/>
              <w:jc w:val="center"/>
              <w:rPr>
                <w:lang w:eastAsia="en-US"/>
              </w:rPr>
            </w:pPr>
            <w:r>
              <w:rPr>
                <w:lang w:eastAsia="en-US"/>
              </w:rPr>
              <w:t>gab.</w:t>
            </w:r>
          </w:p>
        </w:tc>
        <w:tc>
          <w:tcPr>
            <w:tcW w:w="2009" w:type="dxa"/>
            <w:tcBorders>
              <w:top w:val="nil"/>
              <w:left w:val="nil"/>
              <w:bottom w:val="single" w:sz="4" w:space="0" w:color="auto"/>
              <w:right w:val="single" w:sz="4" w:space="0" w:color="auto"/>
            </w:tcBorders>
            <w:vAlign w:val="center"/>
            <w:hideMark/>
          </w:tcPr>
          <w:p w:rsidR="003D3D4F" w:rsidRDefault="003D3D4F">
            <w:pPr>
              <w:widowControl/>
              <w:spacing w:line="256" w:lineRule="auto"/>
              <w:jc w:val="center"/>
              <w:rPr>
                <w:lang w:eastAsia="en-US"/>
              </w:rPr>
            </w:pPr>
            <w:r>
              <w:rPr>
                <w:lang w:eastAsia="en-US"/>
              </w:rPr>
              <w:t>1</w:t>
            </w:r>
          </w:p>
        </w:tc>
        <w:tc>
          <w:tcPr>
            <w:tcW w:w="1275" w:type="dxa"/>
            <w:tcBorders>
              <w:top w:val="nil"/>
              <w:left w:val="nil"/>
              <w:bottom w:val="single" w:sz="4" w:space="0" w:color="auto"/>
              <w:right w:val="single" w:sz="4" w:space="0" w:color="auto"/>
            </w:tcBorders>
            <w:vAlign w:val="center"/>
            <w:hideMark/>
          </w:tcPr>
          <w:p w:rsidR="003D3D4F" w:rsidRDefault="003D3D4F">
            <w:pPr>
              <w:widowControl/>
              <w:spacing w:line="256" w:lineRule="auto"/>
              <w:jc w:val="right"/>
              <w:rPr>
                <w:lang w:eastAsia="en-US"/>
              </w:rPr>
            </w:pPr>
            <w:r>
              <w:rPr>
                <w:lang w:eastAsia="en-US"/>
              </w:rPr>
              <w:t>936,00</w:t>
            </w:r>
          </w:p>
        </w:tc>
        <w:tc>
          <w:tcPr>
            <w:tcW w:w="2182" w:type="dxa"/>
            <w:gridSpan w:val="2"/>
            <w:tcBorders>
              <w:top w:val="nil"/>
              <w:left w:val="nil"/>
              <w:bottom w:val="single" w:sz="4" w:space="0" w:color="auto"/>
              <w:right w:val="single" w:sz="4" w:space="0" w:color="auto"/>
            </w:tcBorders>
            <w:vAlign w:val="center"/>
            <w:hideMark/>
          </w:tcPr>
          <w:p w:rsidR="003D3D4F" w:rsidRDefault="003D3D4F">
            <w:pPr>
              <w:widowControl/>
              <w:spacing w:line="256" w:lineRule="auto"/>
              <w:jc w:val="right"/>
              <w:rPr>
                <w:lang w:eastAsia="en-US"/>
              </w:rPr>
            </w:pPr>
            <w:r>
              <w:rPr>
                <w:lang w:eastAsia="en-US"/>
              </w:rPr>
              <w:t>936,00</w:t>
            </w:r>
          </w:p>
        </w:tc>
      </w:tr>
      <w:tr w:rsidR="003D3D4F" w:rsidTr="009C1BF1">
        <w:trPr>
          <w:trHeight w:val="300"/>
        </w:trPr>
        <w:tc>
          <w:tcPr>
            <w:tcW w:w="7064"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lang w:eastAsia="en-US"/>
              </w:rPr>
            </w:pPr>
            <w:r>
              <w:rPr>
                <w:lang w:eastAsia="en-US"/>
              </w:rPr>
              <w:t>Piedāvātā līgumcena kopā, EUR bez PVN:</w:t>
            </w:r>
          </w:p>
        </w:tc>
        <w:tc>
          <w:tcPr>
            <w:tcW w:w="2174" w:type="dxa"/>
            <w:tcBorders>
              <w:top w:val="nil"/>
              <w:left w:val="nil"/>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b/>
                <w:bCs/>
                <w:lang w:eastAsia="en-US"/>
              </w:rPr>
            </w:pPr>
            <w:r>
              <w:rPr>
                <w:b/>
                <w:bCs/>
                <w:lang w:eastAsia="en-US"/>
              </w:rPr>
              <w:t>936,00</w:t>
            </w:r>
          </w:p>
        </w:tc>
      </w:tr>
      <w:tr w:rsidR="003D3D4F" w:rsidTr="009C1BF1">
        <w:trPr>
          <w:trHeight w:val="300"/>
        </w:trPr>
        <w:tc>
          <w:tcPr>
            <w:tcW w:w="7064"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lang w:eastAsia="en-US"/>
              </w:rPr>
            </w:pPr>
            <w:r>
              <w:rPr>
                <w:lang w:eastAsia="en-US"/>
              </w:rPr>
              <w:t>PVN (21%), EUR bez PVN:</w:t>
            </w:r>
          </w:p>
        </w:tc>
        <w:tc>
          <w:tcPr>
            <w:tcW w:w="2174" w:type="dxa"/>
            <w:tcBorders>
              <w:top w:val="nil"/>
              <w:left w:val="nil"/>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lang w:eastAsia="en-US"/>
              </w:rPr>
            </w:pPr>
            <w:r>
              <w:rPr>
                <w:lang w:eastAsia="en-US"/>
              </w:rPr>
              <w:t>196,56</w:t>
            </w:r>
          </w:p>
        </w:tc>
      </w:tr>
      <w:tr w:rsidR="003D3D4F" w:rsidTr="009C1BF1">
        <w:trPr>
          <w:trHeight w:val="300"/>
        </w:trPr>
        <w:tc>
          <w:tcPr>
            <w:tcW w:w="7064"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lang w:eastAsia="en-US"/>
              </w:rPr>
            </w:pPr>
            <w:r>
              <w:rPr>
                <w:lang w:eastAsia="en-US"/>
              </w:rPr>
              <w:t>Piedāvātā summa ar PVN (</w:t>
            </w:r>
            <w:r>
              <w:rPr>
                <w:i/>
                <w:iCs/>
                <w:lang w:eastAsia="en-US"/>
              </w:rPr>
              <w:t>21</w:t>
            </w:r>
            <w:r>
              <w:rPr>
                <w:lang w:eastAsia="en-US"/>
              </w:rPr>
              <w:t>%) kopā, EUR:</w:t>
            </w:r>
          </w:p>
        </w:tc>
        <w:tc>
          <w:tcPr>
            <w:tcW w:w="2174" w:type="dxa"/>
            <w:tcBorders>
              <w:top w:val="nil"/>
              <w:left w:val="nil"/>
              <w:bottom w:val="single" w:sz="4" w:space="0" w:color="auto"/>
              <w:right w:val="single" w:sz="4" w:space="0" w:color="auto"/>
            </w:tcBorders>
            <w:shd w:val="clear" w:color="auto" w:fill="E6E6E6"/>
            <w:vAlign w:val="center"/>
            <w:hideMark/>
          </w:tcPr>
          <w:p w:rsidR="003D3D4F" w:rsidRDefault="003D3D4F">
            <w:pPr>
              <w:widowControl/>
              <w:spacing w:line="256" w:lineRule="auto"/>
              <w:jc w:val="right"/>
              <w:rPr>
                <w:lang w:eastAsia="en-US"/>
              </w:rPr>
            </w:pPr>
            <w:r>
              <w:rPr>
                <w:lang w:eastAsia="en-US"/>
              </w:rPr>
              <w:t>1132,56</w:t>
            </w:r>
          </w:p>
        </w:tc>
      </w:tr>
    </w:tbl>
    <w:p w:rsidR="003D3D4F" w:rsidRDefault="003D3D4F" w:rsidP="003D3D4F">
      <w:pPr>
        <w:pStyle w:val="BodyText"/>
        <w:snapToGrid w:val="0"/>
        <w:ind w:left="720" w:right="34"/>
        <w:rPr>
          <w:rFonts w:ascii="Times New Roman" w:hAnsi="Times New Roman"/>
          <w:bCs/>
          <w:sz w:val="22"/>
          <w:szCs w:val="22"/>
          <w:lang w:val="fr-FR" w:eastAsia="lv-LV"/>
        </w:rPr>
      </w:pPr>
    </w:p>
    <w:p w:rsidR="003D3D4F" w:rsidRDefault="003D3D4F" w:rsidP="003D3D4F">
      <w:pPr>
        <w:pStyle w:val="BodyText"/>
        <w:numPr>
          <w:ilvl w:val="0"/>
          <w:numId w:val="8"/>
        </w:numPr>
        <w:snapToGrid w:val="0"/>
        <w:spacing w:after="0"/>
        <w:ind w:right="34"/>
        <w:jc w:val="both"/>
        <w:rPr>
          <w:rFonts w:ascii="Verdana" w:hAnsi="Verdana"/>
          <w:bCs/>
          <w:sz w:val="20"/>
          <w:szCs w:val="20"/>
          <w:lang w:val="fr-FR"/>
        </w:rPr>
      </w:pPr>
      <w:r>
        <w:rPr>
          <w:b/>
          <w:bCs/>
          <w:lang w:val="fr-FR"/>
        </w:rPr>
        <w:t xml:space="preserve">Piedāvātā līgumcena EUR 936,00 </w:t>
      </w:r>
      <w:r>
        <w:rPr>
          <w:bCs/>
          <w:lang w:val="fr-FR"/>
        </w:rPr>
        <w:t>(deviņi simti trīsdesmit seši eiro un 00 centi) </w:t>
      </w:r>
      <w:r>
        <w:rPr>
          <w:b/>
          <w:bCs/>
          <w:lang w:val="fr-FR"/>
        </w:rPr>
        <w:t>bez PVN</w:t>
      </w:r>
      <w:r>
        <w:rPr>
          <w:bCs/>
          <w:lang w:val="fr-FR"/>
        </w:rPr>
        <w:t>;</w:t>
      </w:r>
    </w:p>
    <w:p w:rsidR="003D3D4F" w:rsidRDefault="003D3D4F" w:rsidP="003D3D4F">
      <w:pPr>
        <w:pStyle w:val="BodyText"/>
        <w:numPr>
          <w:ilvl w:val="0"/>
          <w:numId w:val="8"/>
        </w:numPr>
        <w:snapToGrid w:val="0"/>
        <w:spacing w:after="0"/>
        <w:ind w:right="34"/>
        <w:jc w:val="both"/>
        <w:rPr>
          <w:bCs/>
          <w:lang w:val="fr-FR"/>
        </w:rPr>
      </w:pPr>
      <w:r>
        <w:rPr>
          <w:b/>
          <w:bCs/>
          <w:lang w:val="fr-FR"/>
        </w:rPr>
        <w:t xml:space="preserve">PVN </w:t>
      </w:r>
      <w:r>
        <w:rPr>
          <w:bCs/>
          <w:i/>
          <w:lang w:val="fr-FR"/>
        </w:rPr>
        <w:t xml:space="preserve">(norādīt </w:t>
      </w:r>
      <w:r>
        <w:rPr>
          <w:i/>
        </w:rPr>
        <w:t xml:space="preserve">PVN likmi </w:t>
      </w:r>
      <w:r>
        <w:rPr>
          <w:bCs/>
          <w:i/>
          <w:lang w:val="fr-FR"/>
        </w:rPr>
        <w:t>vārdiem)</w:t>
      </w:r>
      <w:r>
        <w:rPr>
          <w:bCs/>
          <w:lang w:val="fr-FR"/>
        </w:rPr>
        <w:t> </w:t>
      </w:r>
      <w:r>
        <w:rPr>
          <w:b/>
          <w:bCs/>
          <w:lang w:val="fr-FR"/>
        </w:rPr>
        <w:t xml:space="preserve">% ir EUR 196,56 </w:t>
      </w:r>
      <w:r>
        <w:rPr>
          <w:bCs/>
          <w:lang w:val="fr-FR"/>
        </w:rPr>
        <w:t>(viens simts deviņdesmit seši eiro un 56 centi).</w:t>
      </w:r>
    </w:p>
    <w:p w:rsidR="003D3D4F" w:rsidRDefault="003D3D4F" w:rsidP="003D3D4F">
      <w:pPr>
        <w:pStyle w:val="BodyText"/>
        <w:numPr>
          <w:ilvl w:val="0"/>
          <w:numId w:val="8"/>
        </w:numPr>
        <w:snapToGrid w:val="0"/>
        <w:spacing w:after="0"/>
        <w:ind w:right="34"/>
        <w:jc w:val="both"/>
        <w:rPr>
          <w:bCs/>
          <w:lang w:val="fr-FR"/>
        </w:rPr>
      </w:pPr>
      <w:r>
        <w:rPr>
          <w:bCs/>
          <w:lang w:val="fr-FR"/>
        </w:rPr>
        <w:t> </w:t>
      </w:r>
      <w:r>
        <w:rPr>
          <w:b/>
          <w:bCs/>
          <w:lang w:val="fr-FR"/>
        </w:rPr>
        <w:t xml:space="preserve">Piedāvātā līgumcena EUR 1132,56 </w:t>
      </w:r>
      <w:r>
        <w:rPr>
          <w:bCs/>
          <w:lang w:val="fr-FR"/>
        </w:rPr>
        <w:t>(viens tūkstotis simtu trīsdesmit divi eiro un 56 centi) ar</w:t>
      </w:r>
      <w:r>
        <w:rPr>
          <w:b/>
          <w:bCs/>
          <w:lang w:val="fr-FR"/>
        </w:rPr>
        <w:t xml:space="preserve"> PVN.</w:t>
      </w:r>
    </w:p>
    <w:p w:rsidR="003D3D4F" w:rsidRDefault="003D3D4F" w:rsidP="003D3D4F">
      <w:pPr>
        <w:pStyle w:val="naisf"/>
        <w:tabs>
          <w:tab w:val="left" w:pos="720"/>
          <w:tab w:val="left" w:pos="1620"/>
          <w:tab w:val="left" w:pos="2340"/>
          <w:tab w:val="left" w:pos="2520"/>
        </w:tabs>
        <w:spacing w:before="0" w:after="0"/>
        <w:ind w:right="-663" w:firstLine="567"/>
        <w:rPr>
          <w:rFonts w:ascii="Verdana" w:hAnsi="Verdana"/>
          <w:color w:val="auto"/>
          <w:sz w:val="20"/>
          <w:szCs w:val="20"/>
          <w:lang w:val="fr-FR"/>
        </w:rPr>
      </w:pPr>
    </w:p>
    <w:p w:rsidR="003D3D4F" w:rsidRDefault="003D3D4F" w:rsidP="003D3D4F">
      <w:pPr>
        <w:rPr>
          <w:b/>
        </w:rPr>
      </w:pPr>
      <w:r>
        <w:rPr>
          <w:b/>
        </w:rPr>
        <w:t>Apliecinu, ka sniegtās ziņas ir patiesas.</w:t>
      </w:r>
    </w:p>
    <w:p w:rsidR="003D3D4F" w:rsidRDefault="003D3D4F" w:rsidP="003D3D4F"/>
    <w:p w:rsidR="00194D42" w:rsidRDefault="00194D42" w:rsidP="003D3D4F"/>
    <w:p w:rsidR="003D3D4F" w:rsidRDefault="003D3D4F" w:rsidP="00A172B7">
      <w:pPr>
        <w:pStyle w:val="Footer"/>
        <w:jc w:val="center"/>
        <w:rPr>
          <w:b/>
        </w:rPr>
      </w:pPr>
    </w:p>
    <w:p w:rsidR="00A172B7" w:rsidRDefault="00A172B7" w:rsidP="00A172B7">
      <w:pPr>
        <w:pStyle w:val="Footer"/>
        <w:jc w:val="center"/>
        <w:rPr>
          <w:b/>
          <w:color w:val="auto"/>
          <w:lang w:eastAsia="en-US"/>
        </w:rPr>
      </w:pPr>
      <w:r>
        <w:rPr>
          <w:b/>
        </w:rPr>
        <w:t xml:space="preserve">DOKUMENTS PARAKSTĪTS AR DROŠU ELEKTRONISKO PARAKSTU UN SATUR </w:t>
      </w:r>
    </w:p>
    <w:p w:rsidR="00A172B7" w:rsidRDefault="00A172B7" w:rsidP="00A172B7">
      <w:pPr>
        <w:pStyle w:val="Footer"/>
        <w:jc w:val="center"/>
        <w:rPr>
          <w:b/>
        </w:rPr>
      </w:pPr>
      <w:r>
        <w:rPr>
          <w:b/>
        </w:rPr>
        <w:t>LAIKA ZĪMOGU</w:t>
      </w:r>
    </w:p>
    <w:p w:rsidR="00730B93" w:rsidRDefault="00730B93" w:rsidP="00730B93">
      <w:pPr>
        <w:rPr>
          <w:color w:val="auto"/>
        </w:rPr>
      </w:pPr>
    </w:p>
    <w:p w:rsidR="007F0B26" w:rsidRDefault="007F0B26"/>
    <w:sectPr w:rsidR="007F0B26" w:rsidSect="00E17E8F">
      <w:footerReference w:type="default" r:id="rId12"/>
      <w:pgSz w:w="11906" w:h="16838" w:code="9"/>
      <w:pgMar w:top="680" w:right="991" w:bottom="851"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2A" w:rsidRDefault="00756C2A" w:rsidP="00921D62">
      <w:r>
        <w:separator/>
      </w:r>
    </w:p>
  </w:endnote>
  <w:endnote w:type="continuationSeparator" w:id="0">
    <w:p w:rsidR="00756C2A" w:rsidRDefault="00756C2A" w:rsidP="0092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50478"/>
      <w:docPartObj>
        <w:docPartGallery w:val="Page Numbers (Bottom of Page)"/>
        <w:docPartUnique/>
      </w:docPartObj>
    </w:sdtPr>
    <w:sdtEndPr/>
    <w:sdtContent>
      <w:p w:rsidR="00921D62" w:rsidRDefault="00921D62">
        <w:pPr>
          <w:pStyle w:val="Footer"/>
          <w:jc w:val="center"/>
        </w:pPr>
        <w:r>
          <w:fldChar w:fldCharType="begin"/>
        </w:r>
        <w:r>
          <w:instrText>PAGE   \* MERGEFORMAT</w:instrText>
        </w:r>
        <w:r>
          <w:fldChar w:fldCharType="separate"/>
        </w:r>
        <w:r w:rsidR="006426A5">
          <w:rPr>
            <w:noProof/>
          </w:rPr>
          <w:t>9</w:t>
        </w:r>
        <w:r>
          <w:fldChar w:fldCharType="end"/>
        </w:r>
      </w:p>
    </w:sdtContent>
  </w:sdt>
  <w:p w:rsidR="00921D62" w:rsidRDefault="0092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2A" w:rsidRDefault="00756C2A" w:rsidP="00921D62">
      <w:r>
        <w:separator/>
      </w:r>
    </w:p>
  </w:footnote>
  <w:footnote w:type="continuationSeparator" w:id="0">
    <w:p w:rsidR="00756C2A" w:rsidRDefault="00756C2A" w:rsidP="00921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C0779E"/>
    <w:multiLevelType w:val="hybridMultilevel"/>
    <w:tmpl w:val="3E50E9EC"/>
    <w:lvl w:ilvl="0" w:tplc="3EBC096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12"/>
    <w:rsid w:val="00167FA5"/>
    <w:rsid w:val="00194D42"/>
    <w:rsid w:val="002678F0"/>
    <w:rsid w:val="00354F6E"/>
    <w:rsid w:val="003875FF"/>
    <w:rsid w:val="003D3D4F"/>
    <w:rsid w:val="0045287A"/>
    <w:rsid w:val="004965C4"/>
    <w:rsid w:val="004D1E5A"/>
    <w:rsid w:val="00557099"/>
    <w:rsid w:val="00601C12"/>
    <w:rsid w:val="006426A5"/>
    <w:rsid w:val="00657268"/>
    <w:rsid w:val="00705E0C"/>
    <w:rsid w:val="00730B93"/>
    <w:rsid w:val="00756C2A"/>
    <w:rsid w:val="007834DD"/>
    <w:rsid w:val="007E7527"/>
    <w:rsid w:val="007F0B26"/>
    <w:rsid w:val="00921D62"/>
    <w:rsid w:val="00932ABC"/>
    <w:rsid w:val="009C1BF1"/>
    <w:rsid w:val="00A172B7"/>
    <w:rsid w:val="00A221B6"/>
    <w:rsid w:val="00A664EF"/>
    <w:rsid w:val="00B65822"/>
    <w:rsid w:val="00CC6118"/>
    <w:rsid w:val="00E17E8F"/>
    <w:rsid w:val="00E64422"/>
    <w:rsid w:val="00ED1091"/>
    <w:rsid w:val="00F13C56"/>
    <w:rsid w:val="00FA6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3B9B5-4AEE-442B-9B83-6C84DA49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120"/>
        <w:ind w:left="56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12"/>
    <w:pPr>
      <w:widowControl w:val="0"/>
      <w:suppressAutoHyphens/>
      <w:spacing w:before="0"/>
      <w:ind w:left="0" w:firstLine="0"/>
      <w:jc w:val="left"/>
    </w:pPr>
    <w:rPr>
      <w:rFonts w:ascii="Times New Roman" w:eastAsia="Times New Roman" w:hAnsi="Times New Roman" w:cs="Times New Roman"/>
      <w:color w:val="000000"/>
      <w:sz w:val="24"/>
      <w:szCs w:val="24"/>
      <w:lang w:eastAsia="ar-SA"/>
    </w:rPr>
  </w:style>
  <w:style w:type="paragraph" w:styleId="Heading9">
    <w:name w:val="heading 9"/>
    <w:basedOn w:val="Normal"/>
    <w:next w:val="Normal"/>
    <w:link w:val="Heading9Char"/>
    <w:qFormat/>
    <w:rsid w:val="00601C12"/>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01C12"/>
    <w:rPr>
      <w:rFonts w:ascii="Times New Roman" w:eastAsia="Times New Roman" w:hAnsi="Times New Roman" w:cs="Times New Roman"/>
      <w:color w:val="000000"/>
      <w:sz w:val="28"/>
      <w:szCs w:val="28"/>
      <w:lang w:eastAsia="ar-SA"/>
    </w:rPr>
  </w:style>
  <w:style w:type="character" w:styleId="Strong">
    <w:name w:val="Strong"/>
    <w:uiPriority w:val="22"/>
    <w:qFormat/>
    <w:rsid w:val="00601C12"/>
    <w:rPr>
      <w:rFonts w:cs="Times New Roman"/>
      <w:b/>
      <w:bCs/>
    </w:rPr>
  </w:style>
  <w:style w:type="paragraph" w:styleId="BodyText">
    <w:name w:val="Body Text"/>
    <w:aliases w:val="Body Text1,plain"/>
    <w:basedOn w:val="Normal"/>
    <w:link w:val="BodyTextChar"/>
    <w:rsid w:val="00601C12"/>
    <w:pPr>
      <w:spacing w:after="120"/>
    </w:pPr>
    <w:rPr>
      <w:rFonts w:ascii="RimTimes" w:hAnsi="RimTimes"/>
    </w:rPr>
  </w:style>
  <w:style w:type="character" w:customStyle="1" w:styleId="BodyTextChar">
    <w:name w:val="Body Text Char"/>
    <w:aliases w:val="Body Text1 Char,plain Char"/>
    <w:basedOn w:val="DefaultParagraphFont"/>
    <w:link w:val="BodyText"/>
    <w:rsid w:val="00601C12"/>
    <w:rPr>
      <w:rFonts w:ascii="RimTimes" w:eastAsia="Times New Roman" w:hAnsi="RimTimes" w:cs="Times New Roman"/>
      <w:color w:val="000000"/>
      <w:sz w:val="24"/>
      <w:szCs w:val="24"/>
      <w:lang w:eastAsia="ar-SA"/>
    </w:rPr>
  </w:style>
  <w:style w:type="paragraph" w:styleId="ListParagraph">
    <w:name w:val="List Paragraph"/>
    <w:aliases w:val="Strip,H&amp;P List Paragraph,Normal bullet 2,Bullet list,Syle 1,Virsraksti"/>
    <w:basedOn w:val="Normal"/>
    <w:link w:val="ListParagraphChar"/>
    <w:qFormat/>
    <w:rsid w:val="00601C12"/>
    <w:pPr>
      <w:ind w:left="720"/>
    </w:pPr>
  </w:style>
  <w:style w:type="character" w:customStyle="1" w:styleId="ListParagraphChar">
    <w:name w:val="List Paragraph Char"/>
    <w:aliases w:val="Strip Char,H&amp;P List Paragraph Char,Normal bullet 2 Char,Bullet list Char,Syle 1 Char,Virsraksti Char"/>
    <w:link w:val="ListParagraph"/>
    <w:rsid w:val="00601C12"/>
    <w:rPr>
      <w:rFonts w:ascii="Times New Roman" w:eastAsia="Times New Roman" w:hAnsi="Times New Roman" w:cs="Times New Roman"/>
      <w:color w:val="000000"/>
      <w:sz w:val="24"/>
      <w:szCs w:val="24"/>
      <w:lang w:eastAsia="ar-SA"/>
    </w:rPr>
  </w:style>
  <w:style w:type="paragraph" w:customStyle="1" w:styleId="naiskr">
    <w:name w:val="naiskr"/>
    <w:basedOn w:val="Normal"/>
    <w:rsid w:val="00601C12"/>
    <w:pPr>
      <w:widowControl/>
      <w:suppressAutoHyphens w:val="0"/>
      <w:spacing w:before="75" w:after="75"/>
    </w:pPr>
    <w:rPr>
      <w:color w:val="auto"/>
      <w:lang w:eastAsia="lv-LV"/>
    </w:rPr>
  </w:style>
  <w:style w:type="character" w:styleId="Hyperlink">
    <w:name w:val="Hyperlink"/>
    <w:basedOn w:val="DefaultParagraphFont"/>
    <w:uiPriority w:val="99"/>
    <w:unhideWhenUsed/>
    <w:rsid w:val="00601C12"/>
    <w:rPr>
      <w:color w:val="0563C1" w:themeColor="hyperlink"/>
      <w:u w:val="single"/>
    </w:rPr>
  </w:style>
  <w:style w:type="paragraph" w:styleId="Header">
    <w:name w:val="header"/>
    <w:basedOn w:val="Normal"/>
    <w:link w:val="HeaderChar"/>
    <w:uiPriority w:val="99"/>
    <w:unhideWhenUsed/>
    <w:rsid w:val="00921D62"/>
    <w:pPr>
      <w:tabs>
        <w:tab w:val="center" w:pos="4153"/>
        <w:tab w:val="right" w:pos="8306"/>
      </w:tabs>
    </w:pPr>
  </w:style>
  <w:style w:type="character" w:customStyle="1" w:styleId="HeaderChar">
    <w:name w:val="Header Char"/>
    <w:basedOn w:val="DefaultParagraphFont"/>
    <w:link w:val="Header"/>
    <w:uiPriority w:val="99"/>
    <w:rsid w:val="00921D62"/>
    <w:rPr>
      <w:rFonts w:ascii="Times New Roman" w:eastAsia="Times New Roman" w:hAnsi="Times New Roman" w:cs="Times New Roman"/>
      <w:color w:val="000000"/>
      <w:sz w:val="24"/>
      <w:szCs w:val="24"/>
      <w:lang w:eastAsia="ar-SA"/>
    </w:rPr>
  </w:style>
  <w:style w:type="paragraph" w:styleId="Footer">
    <w:name w:val="footer"/>
    <w:basedOn w:val="Normal"/>
    <w:link w:val="FooterChar"/>
    <w:uiPriority w:val="99"/>
    <w:unhideWhenUsed/>
    <w:rsid w:val="00921D62"/>
    <w:pPr>
      <w:tabs>
        <w:tab w:val="center" w:pos="4153"/>
        <w:tab w:val="right" w:pos="8306"/>
      </w:tabs>
    </w:pPr>
  </w:style>
  <w:style w:type="character" w:customStyle="1" w:styleId="FooterChar">
    <w:name w:val="Footer Char"/>
    <w:basedOn w:val="DefaultParagraphFont"/>
    <w:link w:val="Footer"/>
    <w:uiPriority w:val="99"/>
    <w:rsid w:val="00921D62"/>
    <w:rPr>
      <w:rFonts w:ascii="Times New Roman" w:eastAsia="Times New Roman" w:hAnsi="Times New Roman" w:cs="Times New Roman"/>
      <w:color w:val="000000"/>
      <w:sz w:val="24"/>
      <w:szCs w:val="24"/>
      <w:lang w:eastAsia="ar-SA"/>
    </w:rPr>
  </w:style>
  <w:style w:type="character" w:customStyle="1" w:styleId="Neatrisintapieminana1">
    <w:name w:val="Neatrisināta pieminēšana1"/>
    <w:basedOn w:val="DefaultParagraphFont"/>
    <w:uiPriority w:val="99"/>
    <w:semiHidden/>
    <w:unhideWhenUsed/>
    <w:rsid w:val="00E17E8F"/>
    <w:rPr>
      <w:color w:val="605E5C"/>
      <w:shd w:val="clear" w:color="auto" w:fill="E1DFDD"/>
    </w:rPr>
  </w:style>
  <w:style w:type="paragraph" w:customStyle="1" w:styleId="naisf">
    <w:name w:val="naisf"/>
    <w:basedOn w:val="Normal"/>
    <w:rsid w:val="003D3D4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077">
      <w:bodyDiv w:val="1"/>
      <w:marLeft w:val="0"/>
      <w:marRight w:val="0"/>
      <w:marTop w:val="0"/>
      <w:marBottom w:val="0"/>
      <w:divBdr>
        <w:top w:val="none" w:sz="0" w:space="0" w:color="auto"/>
        <w:left w:val="none" w:sz="0" w:space="0" w:color="auto"/>
        <w:bottom w:val="none" w:sz="0" w:space="0" w:color="auto"/>
        <w:right w:val="none" w:sz="0" w:space="0" w:color="auto"/>
      </w:divBdr>
    </w:div>
    <w:div w:id="179049152">
      <w:bodyDiv w:val="1"/>
      <w:marLeft w:val="0"/>
      <w:marRight w:val="0"/>
      <w:marTop w:val="0"/>
      <w:marBottom w:val="0"/>
      <w:divBdr>
        <w:top w:val="none" w:sz="0" w:space="0" w:color="auto"/>
        <w:left w:val="none" w:sz="0" w:space="0" w:color="auto"/>
        <w:bottom w:val="none" w:sz="0" w:space="0" w:color="auto"/>
        <w:right w:val="none" w:sz="0" w:space="0" w:color="auto"/>
      </w:divBdr>
    </w:div>
    <w:div w:id="1239167146">
      <w:bodyDiv w:val="1"/>
      <w:marLeft w:val="0"/>
      <w:marRight w:val="0"/>
      <w:marTop w:val="0"/>
      <w:marBottom w:val="0"/>
      <w:divBdr>
        <w:top w:val="none" w:sz="0" w:space="0" w:color="auto"/>
        <w:left w:val="none" w:sz="0" w:space="0" w:color="auto"/>
        <w:bottom w:val="none" w:sz="0" w:space="0" w:color="auto"/>
        <w:right w:val="none" w:sz="0" w:space="0" w:color="auto"/>
      </w:divBdr>
    </w:div>
    <w:div w:id="1437090749">
      <w:bodyDiv w:val="1"/>
      <w:marLeft w:val="0"/>
      <w:marRight w:val="0"/>
      <w:marTop w:val="0"/>
      <w:marBottom w:val="0"/>
      <w:divBdr>
        <w:top w:val="none" w:sz="0" w:space="0" w:color="auto"/>
        <w:left w:val="none" w:sz="0" w:space="0" w:color="auto"/>
        <w:bottom w:val="none" w:sz="0" w:space="0" w:color="auto"/>
        <w:right w:val="none" w:sz="0" w:space="0" w:color="auto"/>
      </w:divBdr>
    </w:div>
    <w:div w:id="2017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kleinbergs@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cation.aver.com/model/vc520-plus" TargetMode="External"/><Relationship Id="rId5" Type="http://schemas.openxmlformats.org/officeDocument/2006/relationships/footnotes" Target="footnotes.xml"/><Relationship Id="rId10" Type="http://schemas.openxmlformats.org/officeDocument/2006/relationships/hyperlink" Target="mailto:info@telcom.lv" TargetMode="External"/><Relationship Id="rId4" Type="http://schemas.openxmlformats.org/officeDocument/2006/relationships/webSettings" Target="webSettings.xml"/><Relationship Id="rId9" Type="http://schemas.openxmlformats.org/officeDocument/2006/relationships/hyperlink" Target="mailto:martins.eglitis@inf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18815</Words>
  <Characters>10726</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Vidzemes Augstskola</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Somase</dc:creator>
  <cp:keywords/>
  <dc:description/>
  <cp:lastModifiedBy>Inita Sakne</cp:lastModifiedBy>
  <cp:revision>2</cp:revision>
  <dcterms:created xsi:type="dcterms:W3CDTF">2019-01-25T08:34:00Z</dcterms:created>
  <dcterms:modified xsi:type="dcterms:W3CDTF">2019-01-25T08:34:00Z</dcterms:modified>
</cp:coreProperties>
</file>